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0E22DCFF" w:rsidR="00C73699" w:rsidRPr="00D57327" w:rsidRDefault="00C73699" w:rsidP="00C73699">
      <w:pPr>
        <w:pStyle w:val="Default"/>
        <w:rPr>
          <w:color w:val="auto"/>
          <w:sz w:val="22"/>
        </w:rPr>
      </w:pPr>
      <w:r>
        <w:rPr>
          <w:b/>
          <w:color w:val="auto"/>
          <w:sz w:val="22"/>
        </w:rPr>
        <w:t xml:space="preserve">AYUNTAMIENTO DE </w:t>
      </w:r>
      <w:r w:rsidR="00365FB5">
        <w:rPr>
          <w:b/>
          <w:color w:val="auto"/>
          <w:sz w:val="22"/>
        </w:rPr>
        <w:t>URUAPAN</w:t>
      </w:r>
      <w:r w:rsidRPr="00D57327">
        <w:rPr>
          <w:b/>
          <w:color w:val="auto"/>
          <w:sz w:val="22"/>
        </w:rPr>
        <w:t>, MICHOACÁN</w:t>
      </w:r>
      <w:r w:rsidRPr="00D57327">
        <w:rPr>
          <w:color w:val="auto"/>
          <w:sz w:val="22"/>
        </w:rPr>
        <w:t>.</w:t>
      </w:r>
    </w:p>
    <w:p w14:paraId="31ADA647" w14:textId="77777777" w:rsidR="00C73699" w:rsidRPr="00D57327" w:rsidRDefault="00C73699" w:rsidP="00C73699">
      <w:pPr>
        <w:pStyle w:val="Ttulo2"/>
        <w:rPr>
          <w:sz w:val="20"/>
        </w:rPr>
      </w:pPr>
    </w:p>
    <w:p w14:paraId="6DD0D239"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C73699"/>
    <w:p w14:paraId="352D6F99" w14:textId="2DAA03D3"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Ayuntamiento de </w:t>
      </w:r>
      <w:r w:rsidR="00365FB5">
        <w:rPr>
          <w:rFonts w:eastAsiaTheme="minorHAnsi"/>
          <w:lang w:eastAsia="en-US"/>
        </w:rPr>
        <w:t>Uruapan</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C73699">
      <w:pPr>
        <w:rPr>
          <w:rFonts w:cs="Arial"/>
          <w:szCs w:val="22"/>
        </w:rPr>
      </w:pPr>
    </w:p>
    <w:p w14:paraId="62D27814"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C73699">
      <w:pPr>
        <w:rPr>
          <w:lang w:val="es-MX"/>
        </w:rPr>
      </w:pPr>
    </w:p>
    <w:p w14:paraId="7B3BBC30" w14:textId="40CA0888" w:rsidR="00AD4C3E" w:rsidRDefault="00AD4C3E" w:rsidP="00C73699">
      <w:r w:rsidRPr="00684B96">
        <w:rPr>
          <w:rFonts w:cs="Arial"/>
          <w:bCs/>
          <w:color w:val="000000"/>
          <w:szCs w:val="22"/>
        </w:rPr>
        <w:t xml:space="preserve">Con la finalidad de dar cumplimiento a lo dispuesto al Acuerdo Legislativo número 53 de fecha 24 de diciembre de 2021 y publicado en el Periódico Oficial del Gobierno Constitucional del Estado de Michoacán de Ocampo el día 29 de diciembre </w:t>
      </w:r>
      <w:r w:rsidR="00B35D56" w:rsidRPr="00684B96">
        <w:rPr>
          <w:rFonts w:cs="Arial"/>
          <w:bCs/>
          <w:color w:val="000000"/>
          <w:szCs w:val="22"/>
        </w:rPr>
        <w:t xml:space="preserve">de </w:t>
      </w:r>
      <w:r w:rsidRPr="00684B96">
        <w:rPr>
          <w:rFonts w:cs="Arial"/>
          <w:bCs/>
          <w:color w:val="000000"/>
          <w:szCs w:val="22"/>
        </w:rPr>
        <w:t>2021</w:t>
      </w:r>
      <w:r w:rsidR="00792C6E" w:rsidRPr="00684B96">
        <w:rPr>
          <w:rFonts w:cs="Arial"/>
          <w:bCs/>
          <w:color w:val="000000"/>
          <w:szCs w:val="22"/>
        </w:rPr>
        <w:t>,</w:t>
      </w:r>
      <w:r w:rsidRPr="00684B96">
        <w:rPr>
          <w:rFonts w:cs="Arial"/>
          <w:bCs/>
          <w:color w:val="000000"/>
          <w:szCs w:val="22"/>
        </w:rPr>
        <w:t xml:space="preserve"> en</w:t>
      </w:r>
      <w:r w:rsidRPr="004F74E9">
        <w:rPr>
          <w:rFonts w:cs="Arial"/>
          <w:bCs/>
          <w:color w:val="000000"/>
          <w:szCs w:val="22"/>
        </w:rPr>
        <w:t xml:space="preserve"> el cual se aprueba el Plan Anual de Fiscalización de la Cuenta Pública de las Haciendas Municipales, correspondientes al Ejercicio Fiscal 202</w:t>
      </w:r>
      <w:r>
        <w:rPr>
          <w:rFonts w:cs="Arial"/>
          <w:bCs/>
          <w:color w:val="000000"/>
          <w:szCs w:val="22"/>
        </w:rPr>
        <w:t>1</w:t>
      </w:r>
      <w:r w:rsidR="00B35D56">
        <w:rPr>
          <w:rFonts w:cs="Arial"/>
          <w:bCs/>
          <w:color w:val="000000"/>
          <w:szCs w:val="22"/>
        </w:rPr>
        <w:t xml:space="preserve">, presentado por la Auditoría Superior de Michoacán, en sus términos y con las instrucciones vertidas en el </w:t>
      </w:r>
      <w:r w:rsidR="00684B96" w:rsidRPr="00684B96">
        <w:rPr>
          <w:rFonts w:cs="Arial"/>
          <w:bCs/>
          <w:color w:val="000000"/>
          <w:szCs w:val="22"/>
        </w:rPr>
        <w:t>articulado</w:t>
      </w:r>
      <w:r w:rsidR="00B35D56" w:rsidRPr="00684B96">
        <w:rPr>
          <w:rFonts w:cs="Arial"/>
          <w:bCs/>
          <w:color w:val="000000"/>
          <w:szCs w:val="22"/>
        </w:rPr>
        <w:t xml:space="preserve"> de dicho </w:t>
      </w:r>
      <w:r w:rsidR="00684B96" w:rsidRPr="00684B96">
        <w:rPr>
          <w:rFonts w:cs="Arial"/>
          <w:bCs/>
          <w:color w:val="000000"/>
          <w:szCs w:val="22"/>
        </w:rPr>
        <w:t>A</w:t>
      </w:r>
      <w:r w:rsidR="00B35D56" w:rsidRPr="00684B96">
        <w:rPr>
          <w:rFonts w:cs="Arial"/>
          <w:bCs/>
          <w:color w:val="000000"/>
          <w:szCs w:val="22"/>
        </w:rPr>
        <w:t>cuerdos.</w:t>
      </w:r>
    </w:p>
    <w:p w14:paraId="3DAF6FDA" w14:textId="77777777" w:rsidR="00AD4C3E" w:rsidRDefault="00AD4C3E" w:rsidP="00C73699"/>
    <w:p w14:paraId="31FC46BC"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C73699">
      <w:pPr>
        <w:rPr>
          <w:rFonts w:eastAsiaTheme="minorHAnsi"/>
          <w:lang w:eastAsia="en-US"/>
        </w:rPr>
      </w:pPr>
    </w:p>
    <w:p w14:paraId="44376715"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C73699">
      <w:pPr>
        <w:tabs>
          <w:tab w:val="left" w:pos="360"/>
        </w:tabs>
        <w:rPr>
          <w:rFonts w:eastAsia="Arial" w:cs="Arial"/>
          <w:spacing w:val="-1"/>
        </w:rPr>
      </w:pPr>
    </w:p>
    <w:p w14:paraId="1FE308CD" w14:textId="77777777" w:rsidR="00C73699" w:rsidRPr="00115E09" w:rsidRDefault="00C73699" w:rsidP="00C73699">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6717E6" w14:paraId="6EB9DBC8" w14:textId="77777777" w:rsidTr="006C6135">
        <w:tc>
          <w:tcPr>
            <w:tcW w:w="4820" w:type="dxa"/>
          </w:tcPr>
          <w:p w14:paraId="0D8EBA16" w14:textId="77777777" w:rsidR="00C73699" w:rsidRPr="006717E6" w:rsidRDefault="00C73699" w:rsidP="006C6135">
            <w:pPr>
              <w:spacing w:line="0" w:lineRule="atLeast"/>
              <w:rPr>
                <w:rFonts w:cs="Arial"/>
                <w:lang w:val="es-MX" w:eastAsia="es-MX"/>
              </w:rPr>
            </w:pPr>
            <w:r w:rsidRPr="006717E6">
              <w:rPr>
                <w:rFonts w:cs="Arial"/>
                <w:lang w:val="es-MX" w:eastAsia="es-MX"/>
              </w:rPr>
              <w:t>Universo</w:t>
            </w:r>
          </w:p>
          <w:p w14:paraId="3785931E" w14:textId="77777777" w:rsidR="00C73699" w:rsidRPr="006717E6" w:rsidRDefault="00C73699" w:rsidP="006C6135">
            <w:pPr>
              <w:spacing w:line="0" w:lineRule="atLeast"/>
              <w:rPr>
                <w:rFonts w:cs="Arial"/>
                <w:b/>
                <w:lang w:val="es-MX" w:eastAsia="es-MX"/>
              </w:rPr>
            </w:pPr>
          </w:p>
        </w:tc>
        <w:tc>
          <w:tcPr>
            <w:tcW w:w="567" w:type="dxa"/>
          </w:tcPr>
          <w:p w14:paraId="1A69B76C" w14:textId="77777777" w:rsidR="00C73699" w:rsidRPr="006717E6" w:rsidRDefault="00C73699" w:rsidP="006C6135">
            <w:pPr>
              <w:spacing w:line="0" w:lineRule="atLeast"/>
              <w:rPr>
                <w:rFonts w:cs="Arial"/>
                <w:b/>
                <w:lang w:val="es-MX" w:eastAsia="es-MX"/>
              </w:rPr>
            </w:pPr>
          </w:p>
        </w:tc>
        <w:tc>
          <w:tcPr>
            <w:tcW w:w="1560" w:type="dxa"/>
          </w:tcPr>
          <w:p w14:paraId="64AE75AF" w14:textId="45F59E9A" w:rsidR="00C73699" w:rsidRPr="006717E6" w:rsidRDefault="00365FB5" w:rsidP="006C6135">
            <w:pPr>
              <w:spacing w:line="0" w:lineRule="atLeast"/>
              <w:jc w:val="right"/>
              <w:rPr>
                <w:rFonts w:cs="Arial"/>
                <w:b/>
                <w:lang w:val="es-MX" w:eastAsia="es-MX"/>
              </w:rPr>
            </w:pPr>
            <w:r>
              <w:rPr>
                <w:rFonts w:cs="Arial"/>
                <w:lang w:val="es-MX" w:eastAsia="es-MX"/>
              </w:rPr>
              <w:t>182,</w:t>
            </w:r>
            <w:r w:rsidR="00E967A1">
              <w:rPr>
                <w:rFonts w:cs="Arial"/>
                <w:lang w:val="es-MX" w:eastAsia="es-MX"/>
              </w:rPr>
              <w:t>395</w:t>
            </w:r>
            <w:r>
              <w:rPr>
                <w:rFonts w:cs="Arial"/>
                <w:lang w:val="es-MX" w:eastAsia="es-MX"/>
              </w:rPr>
              <w:t>,</w:t>
            </w:r>
            <w:r w:rsidR="00E967A1">
              <w:rPr>
                <w:rFonts w:cs="Arial"/>
                <w:lang w:val="es-MX" w:eastAsia="es-MX"/>
              </w:rPr>
              <w:t>458</w:t>
            </w:r>
          </w:p>
        </w:tc>
        <w:tc>
          <w:tcPr>
            <w:tcW w:w="1560" w:type="dxa"/>
          </w:tcPr>
          <w:p w14:paraId="13E5B768" w14:textId="77777777" w:rsidR="00C73699" w:rsidRPr="006717E6" w:rsidRDefault="00C73699" w:rsidP="006C6135">
            <w:pPr>
              <w:spacing w:line="0" w:lineRule="atLeast"/>
              <w:rPr>
                <w:rFonts w:cs="Arial"/>
                <w:lang w:val="es-MX" w:eastAsia="es-MX"/>
              </w:rPr>
            </w:pPr>
            <w:r w:rsidRPr="006717E6">
              <w:rPr>
                <w:rFonts w:cs="Arial"/>
                <w:lang w:val="es-MX" w:eastAsia="es-MX"/>
              </w:rPr>
              <w:t>Pesos</w:t>
            </w:r>
          </w:p>
        </w:tc>
      </w:tr>
      <w:tr w:rsidR="00C73699" w:rsidRPr="00BD18CC" w14:paraId="0D98960C" w14:textId="77777777" w:rsidTr="006C6135">
        <w:tc>
          <w:tcPr>
            <w:tcW w:w="4820" w:type="dxa"/>
          </w:tcPr>
          <w:p w14:paraId="6B31810A" w14:textId="77777777" w:rsidR="00C73699" w:rsidRPr="006717E6" w:rsidRDefault="00C73699" w:rsidP="006C6135">
            <w:pPr>
              <w:spacing w:line="0" w:lineRule="atLeast"/>
              <w:rPr>
                <w:rFonts w:cs="Arial"/>
                <w:szCs w:val="22"/>
                <w:lang w:eastAsia="es-MX"/>
              </w:rPr>
            </w:pPr>
            <w:r w:rsidRPr="006717E6">
              <w:rPr>
                <w:rFonts w:cs="Arial"/>
                <w:szCs w:val="22"/>
                <w:lang w:eastAsia="es-MX"/>
              </w:rPr>
              <w:t xml:space="preserve">Recurso Fiscales e Ingresos Propios </w:t>
            </w:r>
          </w:p>
          <w:p w14:paraId="6530405C" w14:textId="77777777" w:rsidR="00C73699" w:rsidRPr="006717E6" w:rsidRDefault="00C73699" w:rsidP="006C6135">
            <w:pPr>
              <w:spacing w:line="0" w:lineRule="atLeast"/>
              <w:rPr>
                <w:rFonts w:cs="Arial"/>
                <w:szCs w:val="22"/>
                <w:lang w:eastAsia="es-MX"/>
              </w:rPr>
            </w:pPr>
            <w:r w:rsidRPr="006717E6">
              <w:rPr>
                <w:rFonts w:cs="Arial"/>
                <w:szCs w:val="22"/>
                <w:lang w:eastAsia="es-MX"/>
              </w:rPr>
              <w:t>(Ingresos de Gestión)</w:t>
            </w:r>
          </w:p>
        </w:tc>
        <w:tc>
          <w:tcPr>
            <w:tcW w:w="567" w:type="dxa"/>
          </w:tcPr>
          <w:p w14:paraId="072200A3" w14:textId="77777777" w:rsidR="00C73699" w:rsidRPr="006717E6" w:rsidRDefault="00C73699" w:rsidP="006C6135">
            <w:pPr>
              <w:spacing w:line="0" w:lineRule="atLeast"/>
              <w:rPr>
                <w:rFonts w:cs="Arial"/>
                <w:b/>
                <w:lang w:val="es-MX" w:eastAsia="es-MX"/>
              </w:rPr>
            </w:pPr>
          </w:p>
        </w:tc>
        <w:tc>
          <w:tcPr>
            <w:tcW w:w="1560" w:type="dxa"/>
          </w:tcPr>
          <w:p w14:paraId="3E7F2051" w14:textId="0BB4CE53" w:rsidR="00C73699" w:rsidRPr="006717E6" w:rsidRDefault="00E967A1" w:rsidP="006C6135">
            <w:pPr>
              <w:spacing w:line="0" w:lineRule="atLeast"/>
              <w:jc w:val="right"/>
              <w:rPr>
                <w:rFonts w:cs="Arial"/>
                <w:lang w:val="es-MX" w:eastAsia="es-MX"/>
              </w:rPr>
            </w:pPr>
            <w:r>
              <w:rPr>
                <w:rFonts w:cs="Arial"/>
                <w:lang w:val="es-MX" w:eastAsia="es-MX"/>
              </w:rPr>
              <w:t>182,395,458</w:t>
            </w:r>
          </w:p>
        </w:tc>
        <w:tc>
          <w:tcPr>
            <w:tcW w:w="1560" w:type="dxa"/>
          </w:tcPr>
          <w:p w14:paraId="2E07989F" w14:textId="77777777" w:rsidR="00C73699" w:rsidRPr="006717E6" w:rsidRDefault="00C73699" w:rsidP="006C6135">
            <w:pPr>
              <w:spacing w:line="0" w:lineRule="atLeast"/>
              <w:rPr>
                <w:rFonts w:cs="Arial"/>
                <w:lang w:val="es-MX" w:eastAsia="es-MX"/>
              </w:rPr>
            </w:pPr>
            <w:r w:rsidRPr="006717E6">
              <w:rPr>
                <w:rFonts w:cs="Arial"/>
                <w:lang w:val="es-MX" w:eastAsia="es-MX"/>
              </w:rPr>
              <w:t>Pesos</w:t>
            </w:r>
          </w:p>
          <w:p w14:paraId="7476D364" w14:textId="77777777" w:rsidR="00C73699" w:rsidRPr="006717E6" w:rsidRDefault="00C73699" w:rsidP="006C6135">
            <w:pPr>
              <w:spacing w:line="0" w:lineRule="atLeast"/>
              <w:rPr>
                <w:rFonts w:cs="Arial"/>
                <w:lang w:val="es-MX" w:eastAsia="es-MX"/>
              </w:rPr>
            </w:pPr>
          </w:p>
        </w:tc>
      </w:tr>
    </w:tbl>
    <w:p w14:paraId="31C1016F" w14:textId="77777777" w:rsidR="00C73699" w:rsidRPr="00BD18CC" w:rsidRDefault="00C73699" w:rsidP="00C73699">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6717E6" w14:paraId="1810A7B5" w14:textId="77777777" w:rsidTr="006C6135">
        <w:tc>
          <w:tcPr>
            <w:tcW w:w="4820" w:type="dxa"/>
          </w:tcPr>
          <w:p w14:paraId="5460C635" w14:textId="77777777" w:rsidR="00C73699" w:rsidRPr="006717E6" w:rsidRDefault="00C73699" w:rsidP="006C6135">
            <w:pPr>
              <w:spacing w:line="0" w:lineRule="atLeast"/>
              <w:rPr>
                <w:rFonts w:cs="Arial"/>
                <w:b/>
                <w:lang w:val="es-MX" w:eastAsia="es-MX"/>
              </w:rPr>
            </w:pPr>
            <w:proofErr w:type="gramStart"/>
            <w:r w:rsidRPr="006717E6">
              <w:rPr>
                <w:rFonts w:cs="Arial"/>
                <w:lang w:val="es-MX" w:eastAsia="es-MX"/>
              </w:rPr>
              <w:t>Universo a Fiscalizar</w:t>
            </w:r>
            <w:proofErr w:type="gramEnd"/>
          </w:p>
        </w:tc>
        <w:tc>
          <w:tcPr>
            <w:tcW w:w="567" w:type="dxa"/>
          </w:tcPr>
          <w:p w14:paraId="1FA0B2A7" w14:textId="77777777" w:rsidR="00C73699" w:rsidRPr="006717E6" w:rsidRDefault="00C73699" w:rsidP="006C6135">
            <w:pPr>
              <w:spacing w:line="0" w:lineRule="atLeast"/>
              <w:rPr>
                <w:rFonts w:cs="Arial"/>
                <w:b/>
                <w:lang w:val="es-MX" w:eastAsia="es-MX"/>
              </w:rPr>
            </w:pPr>
          </w:p>
        </w:tc>
        <w:tc>
          <w:tcPr>
            <w:tcW w:w="1560" w:type="dxa"/>
          </w:tcPr>
          <w:p w14:paraId="72F26A83" w14:textId="10B1E290" w:rsidR="00C73699" w:rsidRPr="006717E6" w:rsidRDefault="00E967A1" w:rsidP="006C6135">
            <w:pPr>
              <w:spacing w:line="0" w:lineRule="atLeast"/>
              <w:jc w:val="right"/>
              <w:rPr>
                <w:rFonts w:cs="Arial"/>
                <w:b/>
                <w:lang w:val="es-MX" w:eastAsia="es-MX"/>
              </w:rPr>
            </w:pPr>
            <w:r>
              <w:rPr>
                <w:rFonts w:cs="Arial"/>
                <w:lang w:val="es-MX" w:eastAsia="es-MX"/>
              </w:rPr>
              <w:t>182,395,458</w:t>
            </w:r>
          </w:p>
        </w:tc>
        <w:tc>
          <w:tcPr>
            <w:tcW w:w="1560" w:type="dxa"/>
          </w:tcPr>
          <w:p w14:paraId="58ED061F" w14:textId="77777777" w:rsidR="00C73699" w:rsidRPr="006717E6" w:rsidRDefault="00C73699" w:rsidP="006C6135">
            <w:pPr>
              <w:spacing w:line="0" w:lineRule="atLeast"/>
              <w:rPr>
                <w:rFonts w:cs="Arial"/>
                <w:lang w:val="es-MX" w:eastAsia="es-MX"/>
              </w:rPr>
            </w:pPr>
            <w:r w:rsidRPr="006717E6">
              <w:rPr>
                <w:rFonts w:cs="Arial"/>
                <w:lang w:val="es-MX" w:eastAsia="es-MX"/>
              </w:rPr>
              <w:t>Pesos</w:t>
            </w:r>
          </w:p>
        </w:tc>
      </w:tr>
      <w:tr w:rsidR="00C73699" w:rsidRPr="006717E6" w14:paraId="48D47CD0" w14:textId="77777777" w:rsidTr="006C6135">
        <w:tc>
          <w:tcPr>
            <w:tcW w:w="4820" w:type="dxa"/>
          </w:tcPr>
          <w:p w14:paraId="51FE996E" w14:textId="77777777" w:rsidR="00C73699" w:rsidRPr="006717E6" w:rsidRDefault="00C73699" w:rsidP="006C6135">
            <w:pPr>
              <w:spacing w:line="0" w:lineRule="atLeast"/>
              <w:rPr>
                <w:rFonts w:cs="Arial"/>
                <w:b/>
                <w:lang w:val="es-MX" w:eastAsia="es-MX"/>
              </w:rPr>
            </w:pPr>
            <w:r w:rsidRPr="006717E6">
              <w:rPr>
                <w:rFonts w:cs="Arial"/>
                <w:lang w:val="es-MX" w:eastAsia="es-MX"/>
              </w:rPr>
              <w:t>Muestra Auditada</w:t>
            </w:r>
          </w:p>
        </w:tc>
        <w:tc>
          <w:tcPr>
            <w:tcW w:w="567" w:type="dxa"/>
          </w:tcPr>
          <w:p w14:paraId="2F50E029" w14:textId="77777777" w:rsidR="00C73699" w:rsidRPr="006717E6" w:rsidRDefault="00C73699" w:rsidP="006C6135">
            <w:pPr>
              <w:spacing w:line="0" w:lineRule="atLeast"/>
              <w:rPr>
                <w:rFonts w:cs="Arial"/>
                <w:b/>
                <w:lang w:val="es-MX" w:eastAsia="es-MX"/>
              </w:rPr>
            </w:pPr>
          </w:p>
        </w:tc>
        <w:tc>
          <w:tcPr>
            <w:tcW w:w="1560" w:type="dxa"/>
          </w:tcPr>
          <w:p w14:paraId="4CB45E82" w14:textId="18242310" w:rsidR="00C73699" w:rsidRPr="006717E6" w:rsidRDefault="00365FB5" w:rsidP="006C6135">
            <w:pPr>
              <w:spacing w:line="0" w:lineRule="atLeast"/>
              <w:jc w:val="right"/>
              <w:rPr>
                <w:rFonts w:cs="Arial"/>
                <w:lang w:val="es-MX" w:eastAsia="es-MX"/>
              </w:rPr>
            </w:pPr>
            <w:r>
              <w:rPr>
                <w:rFonts w:cs="Arial"/>
                <w:lang w:val="es-MX" w:eastAsia="es-MX"/>
              </w:rPr>
              <w:t>85,</w:t>
            </w:r>
            <w:r w:rsidR="00E967A1">
              <w:rPr>
                <w:rFonts w:cs="Arial"/>
                <w:lang w:val="es-MX" w:eastAsia="es-MX"/>
              </w:rPr>
              <w:t>72</w:t>
            </w:r>
            <w:r>
              <w:rPr>
                <w:rFonts w:cs="Arial"/>
                <w:lang w:val="es-MX" w:eastAsia="es-MX"/>
              </w:rPr>
              <w:t>5,</w:t>
            </w:r>
            <w:r w:rsidR="00E967A1">
              <w:rPr>
                <w:rFonts w:cs="Arial"/>
                <w:lang w:val="es-MX" w:eastAsia="es-MX"/>
              </w:rPr>
              <w:t>865</w:t>
            </w:r>
          </w:p>
        </w:tc>
        <w:tc>
          <w:tcPr>
            <w:tcW w:w="1560" w:type="dxa"/>
          </w:tcPr>
          <w:p w14:paraId="3E9A845B" w14:textId="77777777" w:rsidR="00C73699" w:rsidRPr="006717E6" w:rsidRDefault="00C73699" w:rsidP="006C6135">
            <w:pPr>
              <w:spacing w:line="0" w:lineRule="atLeast"/>
              <w:rPr>
                <w:rFonts w:cs="Arial"/>
                <w:b/>
                <w:lang w:val="es-MX" w:eastAsia="es-MX"/>
              </w:rPr>
            </w:pPr>
            <w:r w:rsidRPr="006717E6">
              <w:rPr>
                <w:rFonts w:cs="Arial"/>
                <w:lang w:val="es-MX" w:eastAsia="es-MX"/>
              </w:rPr>
              <w:t>Pesos</w:t>
            </w:r>
          </w:p>
        </w:tc>
      </w:tr>
      <w:tr w:rsidR="00C73699" w:rsidRPr="00115E09" w14:paraId="45AE4744" w14:textId="77777777" w:rsidTr="006C6135">
        <w:tc>
          <w:tcPr>
            <w:tcW w:w="4820" w:type="dxa"/>
          </w:tcPr>
          <w:p w14:paraId="1AC504AB" w14:textId="77777777" w:rsidR="00C73699" w:rsidRPr="006717E6" w:rsidRDefault="00C73699" w:rsidP="006C6135">
            <w:pPr>
              <w:spacing w:line="0" w:lineRule="atLeast"/>
              <w:ind w:left="459" w:hanging="459"/>
              <w:rPr>
                <w:rFonts w:cs="Arial"/>
                <w:lang w:val="es-MX" w:eastAsia="es-MX"/>
              </w:rPr>
            </w:pPr>
            <w:r w:rsidRPr="006717E6">
              <w:rPr>
                <w:rFonts w:cs="Arial"/>
                <w:lang w:val="es-MX" w:eastAsia="es-MX"/>
              </w:rPr>
              <w:t>Representatividad de la muestra</w:t>
            </w:r>
          </w:p>
          <w:p w14:paraId="1350C414" w14:textId="77777777" w:rsidR="00C73699" w:rsidRPr="006717E6" w:rsidRDefault="00C73699" w:rsidP="006C6135">
            <w:pPr>
              <w:spacing w:line="0" w:lineRule="atLeast"/>
              <w:ind w:left="459" w:hanging="459"/>
              <w:rPr>
                <w:rFonts w:cs="Arial"/>
                <w:b/>
                <w:lang w:val="es-MX" w:eastAsia="es-MX"/>
              </w:rPr>
            </w:pPr>
          </w:p>
        </w:tc>
        <w:tc>
          <w:tcPr>
            <w:tcW w:w="567" w:type="dxa"/>
          </w:tcPr>
          <w:p w14:paraId="1C7EF056" w14:textId="77777777" w:rsidR="00C73699" w:rsidRPr="006717E6" w:rsidRDefault="00C73699" w:rsidP="006C6135">
            <w:pPr>
              <w:spacing w:line="0" w:lineRule="atLeast"/>
              <w:rPr>
                <w:rFonts w:cs="Arial"/>
                <w:b/>
                <w:lang w:val="es-MX" w:eastAsia="es-MX"/>
              </w:rPr>
            </w:pPr>
          </w:p>
        </w:tc>
        <w:tc>
          <w:tcPr>
            <w:tcW w:w="1560" w:type="dxa"/>
          </w:tcPr>
          <w:p w14:paraId="4CD6C824" w14:textId="5544059F" w:rsidR="00C73699" w:rsidRPr="006717E6" w:rsidRDefault="00F15FE8" w:rsidP="006C6135">
            <w:pPr>
              <w:spacing w:line="0" w:lineRule="atLeast"/>
              <w:jc w:val="right"/>
              <w:rPr>
                <w:rFonts w:cs="Arial"/>
                <w:lang w:val="es-MX" w:eastAsia="es-MX"/>
              </w:rPr>
            </w:pPr>
            <w:r>
              <w:rPr>
                <w:rFonts w:cs="Arial"/>
                <w:lang w:val="es-MX" w:eastAsia="es-MX"/>
              </w:rPr>
              <w:t>4</w:t>
            </w:r>
            <w:r w:rsidR="00365FB5">
              <w:rPr>
                <w:rFonts w:cs="Arial"/>
                <w:lang w:val="es-MX" w:eastAsia="es-MX"/>
              </w:rPr>
              <w:t>7</w:t>
            </w:r>
          </w:p>
        </w:tc>
        <w:tc>
          <w:tcPr>
            <w:tcW w:w="1560" w:type="dxa"/>
          </w:tcPr>
          <w:p w14:paraId="66C8F00E" w14:textId="77777777" w:rsidR="00C73699" w:rsidRPr="00DF42D0" w:rsidRDefault="00C73699" w:rsidP="006C6135">
            <w:pPr>
              <w:spacing w:line="0" w:lineRule="atLeast"/>
              <w:rPr>
                <w:rFonts w:cs="Arial"/>
                <w:b/>
                <w:lang w:val="es-MX" w:eastAsia="es-MX"/>
              </w:rPr>
            </w:pPr>
            <w:r w:rsidRPr="006717E6">
              <w:rPr>
                <w:rFonts w:cs="Arial"/>
                <w:lang w:val="es-MX" w:eastAsia="es-MX"/>
              </w:rPr>
              <w:t>Por ciento</w:t>
            </w:r>
          </w:p>
        </w:tc>
      </w:tr>
    </w:tbl>
    <w:p w14:paraId="098C2E30" w14:textId="77777777" w:rsidR="00263462" w:rsidRDefault="00263462" w:rsidP="00C73699">
      <w:pPr>
        <w:rPr>
          <w:rFonts w:cs="Arial"/>
          <w:szCs w:val="22"/>
        </w:rPr>
      </w:pPr>
    </w:p>
    <w:p w14:paraId="47A0EF5B" w14:textId="748E70D2" w:rsidR="00F15FE8" w:rsidRDefault="00F15FE8" w:rsidP="00F15FE8">
      <w:pPr>
        <w:rPr>
          <w:rFonts w:cs="Arial"/>
          <w:szCs w:val="22"/>
        </w:rPr>
      </w:pPr>
      <w:r w:rsidRPr="00DF221C">
        <w:rPr>
          <w:rFonts w:cs="Arial"/>
          <w:szCs w:val="22"/>
        </w:rPr>
        <w:t>De</w:t>
      </w:r>
      <w:r>
        <w:rPr>
          <w:rFonts w:cs="Arial"/>
          <w:szCs w:val="22"/>
        </w:rPr>
        <w:t xml:space="preserve"> los ingresos obtenidos, se conoció que la Entidad Fiscalizada durante el ejercicio sujeto a revisión, ejerció la cantidad de </w:t>
      </w:r>
      <w:r w:rsidR="00365FB5">
        <w:rPr>
          <w:rFonts w:cs="Arial"/>
          <w:szCs w:val="22"/>
        </w:rPr>
        <w:t>179</w:t>
      </w:r>
      <w:r w:rsidRPr="006717E6">
        <w:rPr>
          <w:rFonts w:cs="Arial"/>
          <w:szCs w:val="22"/>
        </w:rPr>
        <w:t xml:space="preserve"> millones </w:t>
      </w:r>
      <w:r w:rsidR="00365FB5">
        <w:rPr>
          <w:rFonts w:cs="Arial"/>
          <w:szCs w:val="22"/>
        </w:rPr>
        <w:t>58</w:t>
      </w:r>
      <w:r w:rsidRPr="006717E6">
        <w:rPr>
          <w:rFonts w:cs="Arial"/>
          <w:szCs w:val="22"/>
        </w:rPr>
        <w:t xml:space="preserve"> mil </w:t>
      </w:r>
      <w:r w:rsidR="00365FB5">
        <w:rPr>
          <w:rFonts w:cs="Arial"/>
          <w:szCs w:val="22"/>
        </w:rPr>
        <w:t>612</w:t>
      </w:r>
      <w:r w:rsidRPr="006717E6">
        <w:rPr>
          <w:rFonts w:cs="Arial"/>
          <w:szCs w:val="22"/>
        </w:rPr>
        <w:t xml:space="preserve"> pesos, de los cuales la muestra auditada fue de un </w:t>
      </w:r>
      <w:r w:rsidR="008649C0">
        <w:rPr>
          <w:rFonts w:cs="Arial"/>
          <w:szCs w:val="22"/>
        </w:rPr>
        <w:t>43</w:t>
      </w:r>
      <w:r w:rsidRPr="006717E6">
        <w:rPr>
          <w:rFonts w:cs="Arial"/>
          <w:szCs w:val="22"/>
        </w:rPr>
        <w:t xml:space="preserve"> por ciento</w:t>
      </w:r>
      <w:r>
        <w:rPr>
          <w:rFonts w:cs="Arial"/>
          <w:szCs w:val="22"/>
        </w:rPr>
        <w:t>.</w:t>
      </w:r>
    </w:p>
    <w:p w14:paraId="25A60C4E" w14:textId="77777777" w:rsidR="00C73699" w:rsidRPr="00DF221C" w:rsidRDefault="00C73699" w:rsidP="00C73699">
      <w:pPr>
        <w:rPr>
          <w:rFonts w:cs="Arial"/>
          <w:szCs w:val="22"/>
        </w:rPr>
      </w:pPr>
    </w:p>
    <w:p w14:paraId="6E32C98D" w14:textId="77777777" w:rsidR="00C73699" w:rsidRPr="001954FE" w:rsidRDefault="00C73699" w:rsidP="00C73699">
      <w:pPr>
        <w:rPr>
          <w:rFonts w:cs="Arial"/>
          <w:b/>
          <w:szCs w:val="22"/>
        </w:rPr>
      </w:pPr>
      <w:r w:rsidRPr="001954FE">
        <w:rPr>
          <w:rFonts w:cs="Arial"/>
          <w:b/>
          <w:szCs w:val="22"/>
        </w:rPr>
        <w:t>PROCEDIMIENTOS DE AUDITORÍA APLICADOS</w:t>
      </w:r>
    </w:p>
    <w:p w14:paraId="2D6B0F6C" w14:textId="77777777" w:rsidR="00C73699" w:rsidRPr="008A5663" w:rsidRDefault="00C73699" w:rsidP="00C73699">
      <w:pPr>
        <w:rPr>
          <w:rFonts w:cs="Arial"/>
          <w:szCs w:val="22"/>
          <w:highlight w:val="yellow"/>
        </w:rPr>
      </w:pPr>
    </w:p>
    <w:p w14:paraId="7F3B7CF8" w14:textId="77777777" w:rsidR="00C73699" w:rsidRPr="004E2BFC" w:rsidRDefault="00C73699" w:rsidP="00C73699">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28363506" w14:textId="77777777" w:rsidR="00C73699" w:rsidRPr="001954FE" w:rsidRDefault="00C73699" w:rsidP="00C73699">
      <w:pPr>
        <w:rPr>
          <w:rFonts w:cs="Arial"/>
          <w:szCs w:val="22"/>
        </w:rPr>
      </w:pPr>
    </w:p>
    <w:p w14:paraId="429CF5A1" w14:textId="70764D95" w:rsidR="00C73699" w:rsidRPr="00674FE2" w:rsidRDefault="00674FE2" w:rsidP="00674FE2">
      <w:pPr>
        <w:rPr>
          <w:rFonts w:cs="Arial"/>
          <w:bCs/>
          <w:szCs w:val="22"/>
        </w:rPr>
      </w:pPr>
      <w:bookmarkStart w:id="1" w:name="_Hlk120788538"/>
      <w:r w:rsidRPr="00674FE2">
        <w:rPr>
          <w:rFonts w:cs="Arial"/>
          <w:b/>
          <w:bCs/>
          <w:szCs w:val="22"/>
        </w:rPr>
        <w:t>1.</w:t>
      </w:r>
      <w:r>
        <w:rPr>
          <w:rFonts w:cs="Arial"/>
          <w:bCs/>
          <w:szCs w:val="22"/>
        </w:rPr>
        <w:t xml:space="preserve"> </w:t>
      </w:r>
      <w:r w:rsidR="00C73699" w:rsidRPr="00674FE2">
        <w:rPr>
          <w:rFonts w:cs="Arial"/>
          <w:bCs/>
          <w:szCs w:val="22"/>
        </w:rPr>
        <w:t>Revisión y análisis a las cifras que muestran los Estados Financieros al 31 de diciembre de 2021.</w:t>
      </w:r>
    </w:p>
    <w:p w14:paraId="3B6F693A" w14:textId="77777777" w:rsidR="00792C6E" w:rsidRDefault="00792C6E" w:rsidP="00792C6E">
      <w:pPr>
        <w:pStyle w:val="Prrafodelista"/>
        <w:ind w:left="360"/>
        <w:rPr>
          <w:rFonts w:ascii="Arial" w:hAnsi="Arial" w:cs="Arial"/>
          <w:bCs/>
          <w:szCs w:val="22"/>
        </w:rPr>
      </w:pPr>
    </w:p>
    <w:p w14:paraId="09922033" w14:textId="46497697" w:rsidR="00792C6E" w:rsidRPr="00674FE2" w:rsidRDefault="00674FE2" w:rsidP="00674FE2">
      <w:pPr>
        <w:rPr>
          <w:rFonts w:cs="Arial"/>
          <w:bCs/>
          <w:szCs w:val="22"/>
        </w:rPr>
      </w:pPr>
      <w:r w:rsidRPr="00674FE2">
        <w:rPr>
          <w:rFonts w:cs="Arial"/>
          <w:b/>
          <w:bCs/>
          <w:szCs w:val="22"/>
        </w:rPr>
        <w:t>1.</w:t>
      </w:r>
      <w:r w:rsidR="000966ED">
        <w:rPr>
          <w:rFonts w:cs="Arial"/>
          <w:b/>
          <w:bCs/>
          <w:szCs w:val="22"/>
        </w:rPr>
        <w:t>1</w:t>
      </w:r>
      <w:r w:rsidRPr="00674FE2">
        <w:rPr>
          <w:rFonts w:cs="Arial"/>
          <w:b/>
          <w:bCs/>
          <w:szCs w:val="22"/>
        </w:rPr>
        <w:t>.</w:t>
      </w:r>
      <w:r>
        <w:rPr>
          <w:rFonts w:cs="Arial"/>
          <w:bCs/>
          <w:szCs w:val="22"/>
        </w:rPr>
        <w:t xml:space="preserve"> </w:t>
      </w:r>
      <w:proofErr w:type="gramStart"/>
      <w:r w:rsidR="00792C6E" w:rsidRPr="00674FE2">
        <w:rPr>
          <w:rFonts w:cs="Arial"/>
          <w:bCs/>
          <w:szCs w:val="22"/>
        </w:rPr>
        <w:t>Confirmar</w:t>
      </w:r>
      <w:proofErr w:type="gramEnd"/>
      <w:r w:rsidR="00792C6E" w:rsidRPr="00674FE2">
        <w:rPr>
          <w:rFonts w:cs="Arial"/>
          <w:bCs/>
          <w:szCs w:val="22"/>
        </w:rPr>
        <w:t xml:space="preserve"> que el inventario físico de</w:t>
      </w:r>
      <w:r w:rsidR="000966ED">
        <w:rPr>
          <w:rFonts w:cs="Arial"/>
          <w:bCs/>
          <w:szCs w:val="22"/>
        </w:rPr>
        <w:t xml:space="preserve"> </w:t>
      </w:r>
      <w:r w:rsidR="00792C6E" w:rsidRPr="00674FE2">
        <w:rPr>
          <w:rFonts w:cs="Arial"/>
          <w:bCs/>
          <w:szCs w:val="22"/>
        </w:rPr>
        <w:t>l</w:t>
      </w:r>
      <w:r w:rsidR="000966ED">
        <w:rPr>
          <w:rFonts w:cs="Arial"/>
          <w:bCs/>
          <w:szCs w:val="22"/>
        </w:rPr>
        <w:t>a</w:t>
      </w:r>
      <w:r w:rsidR="00792C6E" w:rsidRPr="00674FE2">
        <w:rPr>
          <w:rFonts w:cs="Arial"/>
          <w:bCs/>
          <w:szCs w:val="22"/>
        </w:rPr>
        <w:t xml:space="preserve"> </w:t>
      </w:r>
      <w:r w:rsidR="000966ED">
        <w:rPr>
          <w:rFonts w:cs="Arial"/>
          <w:bCs/>
          <w:szCs w:val="22"/>
        </w:rPr>
        <w:t>Entidad Fiscalizada</w:t>
      </w:r>
      <w:r w:rsidR="00792C6E" w:rsidRPr="00674FE2">
        <w:rPr>
          <w:rFonts w:cs="Arial"/>
          <w:bCs/>
          <w:szCs w:val="22"/>
        </w:rPr>
        <w:t xml:space="preserve"> se encuentre debidamente conciliado con los registros contables.</w:t>
      </w:r>
    </w:p>
    <w:p w14:paraId="3C24ABB7" w14:textId="77777777" w:rsidR="00792C6E" w:rsidRPr="00792C6E" w:rsidRDefault="00792C6E" w:rsidP="00792C6E">
      <w:pPr>
        <w:pStyle w:val="Prrafodelista"/>
        <w:ind w:left="360"/>
        <w:rPr>
          <w:rFonts w:ascii="Arial" w:hAnsi="Arial" w:cs="Arial"/>
          <w:bCs/>
          <w:szCs w:val="22"/>
        </w:rPr>
      </w:pPr>
    </w:p>
    <w:p w14:paraId="39F1D9B0" w14:textId="6DB79789" w:rsidR="00792C6E" w:rsidRDefault="00674FE2" w:rsidP="00674FE2">
      <w:pPr>
        <w:rPr>
          <w:rFonts w:cs="Arial"/>
          <w:bCs/>
          <w:szCs w:val="22"/>
        </w:rPr>
      </w:pPr>
      <w:r w:rsidRPr="00674FE2">
        <w:rPr>
          <w:rFonts w:cs="Arial"/>
          <w:b/>
          <w:bCs/>
          <w:szCs w:val="22"/>
        </w:rPr>
        <w:t>1.2</w:t>
      </w:r>
      <w:r w:rsidR="000966ED">
        <w:rPr>
          <w:rFonts w:cs="Arial"/>
          <w:b/>
          <w:bCs/>
          <w:szCs w:val="22"/>
        </w:rPr>
        <w:t>.</w:t>
      </w:r>
      <w:r>
        <w:rPr>
          <w:rFonts w:cs="Arial"/>
          <w:bCs/>
          <w:szCs w:val="22"/>
        </w:rPr>
        <w:t xml:space="preserve"> </w:t>
      </w:r>
      <w:r w:rsidR="00792C6E" w:rsidRPr="00674FE2">
        <w:rPr>
          <w:rFonts w:cs="Arial"/>
          <w:bCs/>
          <w:szCs w:val="22"/>
        </w:rPr>
        <w:t>Constatar que se efectuó el registro de las Depreciaciones y Amortizaciones de los bienes muebles e inmuebles, correspondientes al ejercicio sujeto a revisión.</w:t>
      </w:r>
    </w:p>
    <w:p w14:paraId="0B5746A4" w14:textId="77777777" w:rsidR="000966ED" w:rsidRDefault="000966ED" w:rsidP="00674FE2">
      <w:pPr>
        <w:rPr>
          <w:rFonts w:cs="Arial"/>
          <w:bCs/>
          <w:szCs w:val="22"/>
        </w:rPr>
      </w:pPr>
    </w:p>
    <w:p w14:paraId="2E3DB581" w14:textId="53614EED" w:rsidR="000966ED" w:rsidRDefault="000966ED" w:rsidP="00674FE2">
      <w:pPr>
        <w:rPr>
          <w:rFonts w:cs="Arial"/>
          <w:bCs/>
          <w:szCs w:val="22"/>
        </w:rPr>
      </w:pPr>
      <w:r w:rsidRPr="00674FE2">
        <w:rPr>
          <w:rFonts w:cs="Arial"/>
          <w:b/>
          <w:bCs/>
          <w:szCs w:val="22"/>
        </w:rPr>
        <w:t>1.3</w:t>
      </w:r>
      <w:r>
        <w:rPr>
          <w:rFonts w:cs="Arial"/>
          <w:b/>
          <w:bCs/>
          <w:szCs w:val="22"/>
        </w:rPr>
        <w:t xml:space="preserve">. </w:t>
      </w:r>
      <w:r w:rsidRPr="000966ED">
        <w:rPr>
          <w:rFonts w:cs="Arial"/>
          <w:bCs/>
          <w:szCs w:val="22"/>
        </w:rPr>
        <w:t>Verificar que la Entidad haya cumplido con el principio de sostenibilidad presupuestal.</w:t>
      </w:r>
    </w:p>
    <w:p w14:paraId="571DB43C" w14:textId="29984F58" w:rsidR="00CE2AF9" w:rsidRDefault="00CE2AF9" w:rsidP="00674FE2">
      <w:pPr>
        <w:rPr>
          <w:rFonts w:cs="Arial"/>
          <w:bCs/>
          <w:szCs w:val="22"/>
        </w:rPr>
      </w:pPr>
    </w:p>
    <w:p w14:paraId="32B8D5D2" w14:textId="79DC8D1A" w:rsidR="00CE2AF9" w:rsidRDefault="00CE2AF9" w:rsidP="00CE2AF9">
      <w:pPr>
        <w:rPr>
          <w:rFonts w:cs="Arial"/>
          <w:bCs/>
          <w:szCs w:val="22"/>
        </w:rPr>
      </w:pPr>
      <w:r w:rsidRPr="00674FE2">
        <w:rPr>
          <w:rFonts w:cs="Arial"/>
          <w:b/>
          <w:bCs/>
          <w:szCs w:val="22"/>
        </w:rPr>
        <w:t>1.</w:t>
      </w:r>
      <w:r>
        <w:rPr>
          <w:rFonts w:cs="Arial"/>
          <w:b/>
          <w:bCs/>
          <w:szCs w:val="22"/>
        </w:rPr>
        <w:t xml:space="preserve">4. </w:t>
      </w:r>
      <w:r w:rsidRPr="000966ED">
        <w:rPr>
          <w:rFonts w:cs="Arial"/>
          <w:bCs/>
          <w:szCs w:val="22"/>
        </w:rPr>
        <w:t>Verificar que</w:t>
      </w:r>
      <w:r>
        <w:rPr>
          <w:rFonts w:cs="Arial"/>
          <w:bCs/>
          <w:szCs w:val="22"/>
        </w:rPr>
        <w:t xml:space="preserve"> las cuentas contables del </w:t>
      </w:r>
      <w:r w:rsidRPr="00674FE2">
        <w:rPr>
          <w:rFonts w:cs="Arial"/>
          <w:bCs/>
          <w:szCs w:val="22"/>
        </w:rPr>
        <w:t>Estado de Situación Financiera</w:t>
      </w:r>
      <w:r>
        <w:rPr>
          <w:rFonts w:cs="Arial"/>
          <w:bCs/>
          <w:szCs w:val="22"/>
        </w:rPr>
        <w:t xml:space="preserve"> respeten su naturaleza y estén </w:t>
      </w:r>
      <w:r w:rsidR="00CC3908">
        <w:rPr>
          <w:rFonts w:cs="Arial"/>
          <w:bCs/>
          <w:szCs w:val="22"/>
        </w:rPr>
        <w:t>contabilizadas de acuerdo al Plan de cuentas.</w:t>
      </w:r>
    </w:p>
    <w:p w14:paraId="4D82358A" w14:textId="77777777" w:rsidR="00674FE2" w:rsidRPr="00CE2AF9" w:rsidRDefault="00674FE2" w:rsidP="00CE2AF9">
      <w:pPr>
        <w:rPr>
          <w:rFonts w:cs="Arial"/>
          <w:bCs/>
          <w:szCs w:val="22"/>
        </w:rPr>
      </w:pPr>
    </w:p>
    <w:p w14:paraId="6B5DE11F" w14:textId="502AAF43" w:rsidR="00674FE2" w:rsidRDefault="00674FE2" w:rsidP="00674FE2">
      <w:pPr>
        <w:rPr>
          <w:rFonts w:cs="Arial"/>
          <w:bCs/>
          <w:szCs w:val="22"/>
        </w:rPr>
      </w:pPr>
      <w:r w:rsidRPr="00674FE2">
        <w:rPr>
          <w:rFonts w:cs="Arial"/>
          <w:b/>
          <w:bCs/>
          <w:szCs w:val="22"/>
        </w:rPr>
        <w:t>1.</w:t>
      </w:r>
      <w:r w:rsidR="00CE2AF9">
        <w:rPr>
          <w:rFonts w:cs="Arial"/>
          <w:b/>
          <w:bCs/>
          <w:szCs w:val="22"/>
        </w:rPr>
        <w:t>5</w:t>
      </w:r>
      <w:r w:rsidR="000966ED">
        <w:rPr>
          <w:rFonts w:cs="Arial"/>
          <w:b/>
          <w:bCs/>
          <w:szCs w:val="22"/>
        </w:rPr>
        <w:t>.</w:t>
      </w:r>
      <w:r>
        <w:rPr>
          <w:rFonts w:cs="Arial"/>
          <w:bCs/>
          <w:szCs w:val="22"/>
        </w:rPr>
        <w:t xml:space="preserve"> </w:t>
      </w:r>
      <w:r w:rsidRPr="00674FE2">
        <w:rPr>
          <w:rFonts w:cs="Arial"/>
          <w:bCs/>
          <w:szCs w:val="22"/>
        </w:rPr>
        <w:t xml:space="preserve">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w:t>
      </w:r>
      <w:r w:rsidR="000966ED">
        <w:rPr>
          <w:rFonts w:cs="Arial"/>
          <w:bCs/>
          <w:szCs w:val="22"/>
        </w:rPr>
        <w:t>E</w:t>
      </w:r>
      <w:r w:rsidRPr="00674FE2">
        <w:rPr>
          <w:rFonts w:cs="Arial"/>
          <w:bCs/>
          <w:szCs w:val="22"/>
        </w:rPr>
        <w:t xml:space="preserve">ntidad </w:t>
      </w:r>
      <w:r w:rsidR="000966ED">
        <w:rPr>
          <w:rFonts w:cs="Arial"/>
          <w:bCs/>
          <w:szCs w:val="22"/>
        </w:rPr>
        <w:t>F</w:t>
      </w:r>
      <w:r w:rsidRPr="00674FE2">
        <w:rPr>
          <w:rFonts w:cs="Arial"/>
          <w:bCs/>
          <w:szCs w:val="22"/>
        </w:rPr>
        <w:t>iscalizada.</w:t>
      </w:r>
    </w:p>
    <w:p w14:paraId="47B5A3B9" w14:textId="77777777" w:rsidR="000966ED" w:rsidRDefault="000966ED" w:rsidP="00674FE2">
      <w:pPr>
        <w:rPr>
          <w:rFonts w:cs="Arial"/>
          <w:bCs/>
          <w:szCs w:val="22"/>
        </w:rPr>
      </w:pPr>
    </w:p>
    <w:p w14:paraId="4640145C" w14:textId="61C1658A" w:rsidR="000966ED" w:rsidRPr="00674FE2" w:rsidRDefault="000966ED" w:rsidP="00674FE2">
      <w:pPr>
        <w:rPr>
          <w:rFonts w:cs="Arial"/>
          <w:bCs/>
          <w:szCs w:val="22"/>
        </w:rPr>
      </w:pPr>
      <w:r>
        <w:rPr>
          <w:rFonts w:cs="Arial"/>
          <w:b/>
          <w:bCs/>
          <w:szCs w:val="22"/>
        </w:rPr>
        <w:t>1.</w:t>
      </w:r>
      <w:r w:rsidR="00CE2AF9">
        <w:rPr>
          <w:rFonts w:cs="Arial"/>
          <w:b/>
          <w:bCs/>
          <w:szCs w:val="22"/>
        </w:rPr>
        <w:t>6</w:t>
      </w:r>
      <w:r>
        <w:rPr>
          <w:rFonts w:cs="Arial"/>
          <w:b/>
          <w:bCs/>
          <w:szCs w:val="22"/>
        </w:rPr>
        <w:t xml:space="preserve">. </w:t>
      </w:r>
      <w:r w:rsidR="005E0859" w:rsidRPr="008D005E">
        <w:rPr>
          <w:rFonts w:cs="Arial"/>
          <w:szCs w:val="22"/>
        </w:rPr>
        <w:t xml:space="preserve">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w:t>
      </w:r>
      <w:r w:rsidR="005E0859">
        <w:rPr>
          <w:rFonts w:cs="Arial"/>
          <w:szCs w:val="22"/>
        </w:rPr>
        <w:t>finalidad</w:t>
      </w:r>
      <w:r w:rsidR="005E0859" w:rsidRPr="008D005E">
        <w:rPr>
          <w:rFonts w:cs="Arial"/>
          <w:szCs w:val="22"/>
        </w:rPr>
        <w:t xml:space="preserve"> de verificar que dichos anticipos se hayan otorgado para obtener bienes o servicios previstos por la </w:t>
      </w:r>
      <w:r w:rsidR="00632D94">
        <w:rPr>
          <w:rFonts w:cs="Arial"/>
          <w:szCs w:val="22"/>
        </w:rPr>
        <w:t>E</w:t>
      </w:r>
      <w:r w:rsidR="005E0859" w:rsidRPr="008D005E">
        <w:rPr>
          <w:rFonts w:cs="Arial"/>
          <w:szCs w:val="22"/>
        </w:rPr>
        <w:t xml:space="preserve">ntidad </w:t>
      </w:r>
      <w:r w:rsidR="00632D94">
        <w:rPr>
          <w:rFonts w:cs="Arial"/>
          <w:szCs w:val="22"/>
        </w:rPr>
        <w:t>F</w:t>
      </w:r>
      <w:r w:rsidR="005E0859" w:rsidRPr="008D005E">
        <w:rPr>
          <w:rFonts w:cs="Arial"/>
          <w:szCs w:val="22"/>
        </w:rPr>
        <w:t>iscalizada</w:t>
      </w:r>
      <w:r w:rsidR="005E0859">
        <w:rPr>
          <w:rFonts w:cs="Arial"/>
          <w:szCs w:val="22"/>
        </w:rPr>
        <w:t>.</w:t>
      </w:r>
    </w:p>
    <w:bookmarkEnd w:id="1"/>
    <w:p w14:paraId="1A880226" w14:textId="77777777" w:rsidR="00C73699" w:rsidRPr="00797128" w:rsidRDefault="00C73699" w:rsidP="00C73699">
      <w:pPr>
        <w:rPr>
          <w:rFonts w:cs="Arial"/>
          <w:bCs/>
          <w:szCs w:val="22"/>
        </w:rPr>
      </w:pPr>
    </w:p>
    <w:p w14:paraId="6EC72B6B" w14:textId="77777777" w:rsidR="00C73699" w:rsidRDefault="00C73699" w:rsidP="00C73699">
      <w:pPr>
        <w:rPr>
          <w:rFonts w:cs="Arial"/>
          <w:szCs w:val="22"/>
        </w:rPr>
      </w:pPr>
    </w:p>
    <w:p w14:paraId="69D989E0" w14:textId="69A70F94" w:rsidR="00C73699" w:rsidRDefault="00C73699" w:rsidP="00C73699">
      <w:pPr>
        <w:rPr>
          <w:rFonts w:cs="Arial"/>
          <w:b/>
          <w:bCs/>
          <w:szCs w:val="22"/>
        </w:rPr>
      </w:pPr>
      <w:r w:rsidRPr="00AE7D25">
        <w:rPr>
          <w:b/>
        </w:rPr>
        <w:t xml:space="preserve">SERVIDORES PÚBLICOS DE LA AUDITORÍA SUPERIOR A CARGO DE REALIZAR LA AUDITORÍA </w:t>
      </w:r>
      <w:r w:rsidR="006C5123">
        <w:rPr>
          <w:b/>
        </w:rPr>
        <w:t>FINANCIERA</w:t>
      </w:r>
    </w:p>
    <w:p w14:paraId="598B46B1" w14:textId="07CA2FB9" w:rsidR="00C73699" w:rsidRPr="00AE7D25" w:rsidRDefault="00C73699" w:rsidP="00C73699">
      <w:pPr>
        <w:rPr>
          <w:rFonts w:cs="Arial"/>
          <w:b/>
          <w:bCs/>
          <w:szCs w:val="22"/>
        </w:rPr>
      </w:pPr>
    </w:p>
    <w:p w14:paraId="4F23D8DB" w14:textId="77777777" w:rsidR="00C73699" w:rsidRDefault="00C73699" w:rsidP="00C73699">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F15FE8" w:rsidRPr="00AD4C3E" w14:paraId="3EEFC8AC" w14:textId="77777777" w:rsidTr="008A4DC4">
        <w:trPr>
          <w:trHeight w:val="217"/>
          <w:tblHeader/>
          <w:jc w:val="center"/>
        </w:trPr>
        <w:tc>
          <w:tcPr>
            <w:tcW w:w="397" w:type="pct"/>
            <w:vMerge w:val="restart"/>
            <w:shd w:val="clear" w:color="auto" w:fill="C5E9E7"/>
            <w:vAlign w:val="center"/>
          </w:tcPr>
          <w:p w14:paraId="011FEFE4" w14:textId="77777777" w:rsidR="00F15FE8" w:rsidRPr="00AD4C3E" w:rsidRDefault="00F15FE8" w:rsidP="008A4DC4">
            <w:pPr>
              <w:pStyle w:val="Textoindependiente"/>
              <w:jc w:val="center"/>
              <w:outlineLvl w:val="0"/>
              <w:rPr>
                <w:b/>
                <w:bCs/>
                <w:sz w:val="16"/>
                <w:szCs w:val="16"/>
              </w:rPr>
            </w:pPr>
            <w:r w:rsidRPr="00AD4C3E">
              <w:rPr>
                <w:b/>
                <w:bCs/>
                <w:sz w:val="16"/>
                <w:szCs w:val="16"/>
              </w:rPr>
              <w:t>No.</w:t>
            </w:r>
          </w:p>
        </w:tc>
        <w:tc>
          <w:tcPr>
            <w:tcW w:w="3221" w:type="pct"/>
            <w:vMerge w:val="restart"/>
            <w:shd w:val="clear" w:color="auto" w:fill="C5E9E7"/>
            <w:vAlign w:val="center"/>
          </w:tcPr>
          <w:p w14:paraId="4142ABC2" w14:textId="72958719" w:rsidR="00F15FE8" w:rsidRPr="00AD4C3E" w:rsidRDefault="00312D4A" w:rsidP="008A4DC4">
            <w:pPr>
              <w:jc w:val="center"/>
              <w:rPr>
                <w:rFonts w:cs="Arial"/>
                <w:b/>
                <w:bCs/>
                <w:sz w:val="16"/>
                <w:szCs w:val="16"/>
              </w:rPr>
            </w:pPr>
            <w:r>
              <w:rPr>
                <w:noProof/>
              </w:rPr>
              <mc:AlternateContent>
                <mc:Choice Requires="wps">
                  <w:drawing>
                    <wp:anchor distT="0" distB="0" distL="114300" distR="114300" simplePos="0" relativeHeight="251659264" behindDoc="0" locked="0" layoutInCell="1" allowOverlap="1" wp14:anchorId="058744EF" wp14:editId="00ED3F21">
                      <wp:simplePos x="0" y="0"/>
                      <wp:positionH relativeFrom="column">
                        <wp:posOffset>-1216025</wp:posOffset>
                      </wp:positionH>
                      <wp:positionV relativeFrom="paragraph">
                        <wp:posOffset>-131445</wp:posOffset>
                      </wp:positionV>
                      <wp:extent cx="5632450" cy="857250"/>
                      <wp:effectExtent l="0" t="0" r="6350" b="0"/>
                      <wp:wrapNone/>
                      <wp:docPr id="2" name="Rectángulo 2"/>
                      <wp:cNvGraphicFramePr/>
                      <a:graphic xmlns:a="http://schemas.openxmlformats.org/drawingml/2006/main">
                        <a:graphicData uri="http://schemas.microsoft.com/office/word/2010/wordprocessingShape">
                          <wps:wsp>
                            <wps:cNvSpPr/>
                            <wps:spPr>
                              <a:xfrm>
                                <a:off x="0" y="0"/>
                                <a:ext cx="5632450" cy="8572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744A6E" id="Rectángulo 2" o:spid="_x0000_s1026" style="position:absolute;margin-left:-95.75pt;margin-top:-10.35pt;width:443.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" fillcolor="white [3212]" stroked="f" strokeweight="1pt"/>
                  </w:pict>
                </mc:Fallback>
              </mc:AlternateContent>
            </w:r>
            <w:r w:rsidR="00F15FE8" w:rsidRPr="00AD4C3E">
              <w:rPr>
                <w:rFonts w:cs="Arial"/>
                <w:b/>
                <w:bCs/>
                <w:sz w:val="16"/>
                <w:szCs w:val="16"/>
              </w:rPr>
              <w:t>NOMBRE</w:t>
            </w:r>
          </w:p>
        </w:tc>
        <w:tc>
          <w:tcPr>
            <w:tcW w:w="1382" w:type="pct"/>
            <w:vMerge w:val="restart"/>
            <w:shd w:val="clear" w:color="auto" w:fill="C5E9E7"/>
            <w:vAlign w:val="center"/>
          </w:tcPr>
          <w:p w14:paraId="35C41894" w14:textId="77777777" w:rsidR="00F15FE8" w:rsidRPr="00AD4C3E" w:rsidRDefault="00F15FE8" w:rsidP="008A4DC4">
            <w:pPr>
              <w:jc w:val="center"/>
              <w:rPr>
                <w:rFonts w:cs="Arial"/>
                <w:b/>
                <w:bCs/>
                <w:sz w:val="16"/>
                <w:szCs w:val="16"/>
              </w:rPr>
            </w:pPr>
            <w:r w:rsidRPr="00AD4C3E">
              <w:rPr>
                <w:rFonts w:cs="Arial"/>
                <w:b/>
                <w:bCs/>
                <w:sz w:val="16"/>
                <w:szCs w:val="16"/>
              </w:rPr>
              <w:t>CARGO</w:t>
            </w:r>
          </w:p>
        </w:tc>
      </w:tr>
      <w:tr w:rsidR="00F15FE8" w:rsidRPr="00AD4C3E" w14:paraId="630CE4E3" w14:textId="77777777" w:rsidTr="008A4DC4">
        <w:trPr>
          <w:trHeight w:val="212"/>
          <w:tblHeader/>
          <w:jc w:val="center"/>
        </w:trPr>
        <w:tc>
          <w:tcPr>
            <w:tcW w:w="397" w:type="pct"/>
            <w:vMerge/>
            <w:shd w:val="pct5" w:color="000000" w:fill="FFFFFF"/>
            <w:vAlign w:val="center"/>
          </w:tcPr>
          <w:p w14:paraId="0FF23F56" w14:textId="77777777" w:rsidR="00F15FE8" w:rsidRPr="00AD4C3E" w:rsidRDefault="00F15FE8" w:rsidP="008A4DC4">
            <w:pPr>
              <w:pStyle w:val="Textoindependiente"/>
              <w:jc w:val="center"/>
              <w:outlineLvl w:val="0"/>
              <w:rPr>
                <w:b/>
                <w:sz w:val="16"/>
                <w:szCs w:val="16"/>
              </w:rPr>
            </w:pPr>
          </w:p>
        </w:tc>
        <w:tc>
          <w:tcPr>
            <w:tcW w:w="3221" w:type="pct"/>
            <w:vMerge/>
            <w:shd w:val="pct5" w:color="000000" w:fill="FFFFFF"/>
            <w:vAlign w:val="center"/>
          </w:tcPr>
          <w:p w14:paraId="5B747958" w14:textId="77777777" w:rsidR="00F15FE8" w:rsidRPr="00AD4C3E" w:rsidRDefault="00F15FE8" w:rsidP="008A4DC4">
            <w:pPr>
              <w:jc w:val="center"/>
              <w:rPr>
                <w:rFonts w:cs="Arial"/>
                <w:b/>
                <w:sz w:val="16"/>
                <w:szCs w:val="16"/>
              </w:rPr>
            </w:pPr>
          </w:p>
        </w:tc>
        <w:tc>
          <w:tcPr>
            <w:tcW w:w="1382" w:type="pct"/>
            <w:vMerge/>
            <w:shd w:val="pct5" w:color="000000" w:fill="FFFFFF"/>
            <w:vAlign w:val="center"/>
          </w:tcPr>
          <w:p w14:paraId="1E5FFA2A" w14:textId="77777777" w:rsidR="00F15FE8" w:rsidRPr="00AD4C3E" w:rsidRDefault="00F15FE8" w:rsidP="008A4DC4">
            <w:pPr>
              <w:jc w:val="center"/>
              <w:rPr>
                <w:rFonts w:cs="Arial"/>
                <w:b/>
                <w:sz w:val="16"/>
                <w:szCs w:val="16"/>
              </w:rPr>
            </w:pPr>
          </w:p>
        </w:tc>
      </w:tr>
      <w:tr w:rsidR="00F15FE8" w:rsidRPr="00AD4C3E" w14:paraId="3248B5E8" w14:textId="77777777" w:rsidTr="008A4DC4">
        <w:trPr>
          <w:trHeight w:val="217"/>
          <w:jc w:val="center"/>
        </w:trPr>
        <w:tc>
          <w:tcPr>
            <w:tcW w:w="397" w:type="pct"/>
            <w:shd w:val="pct20" w:color="000000" w:fill="FFFFFF"/>
            <w:vAlign w:val="center"/>
          </w:tcPr>
          <w:p w14:paraId="00B5CB2F" w14:textId="77777777" w:rsidR="00F15FE8" w:rsidRPr="00AD4C3E" w:rsidRDefault="00F15FE8" w:rsidP="008A4DC4">
            <w:pPr>
              <w:pStyle w:val="Textoindependiente"/>
              <w:jc w:val="center"/>
              <w:outlineLvl w:val="0"/>
              <w:rPr>
                <w:b/>
                <w:sz w:val="16"/>
                <w:szCs w:val="16"/>
              </w:rPr>
            </w:pPr>
            <w:r w:rsidRPr="00AD4C3E">
              <w:rPr>
                <w:b/>
                <w:sz w:val="16"/>
                <w:szCs w:val="16"/>
              </w:rPr>
              <w:t>1</w:t>
            </w:r>
          </w:p>
        </w:tc>
        <w:tc>
          <w:tcPr>
            <w:tcW w:w="3221" w:type="pct"/>
            <w:shd w:val="pct20" w:color="000000" w:fill="FFFFFF"/>
            <w:vAlign w:val="center"/>
          </w:tcPr>
          <w:p w14:paraId="59408112" w14:textId="77777777" w:rsidR="00F15FE8" w:rsidRPr="00AD4C3E" w:rsidRDefault="00F15FE8" w:rsidP="008A4DC4">
            <w:pPr>
              <w:rPr>
                <w:rFonts w:cs="Arial"/>
                <w:sz w:val="16"/>
                <w:szCs w:val="16"/>
              </w:rPr>
            </w:pPr>
            <w:r w:rsidRPr="00AD4C3E">
              <w:rPr>
                <w:rFonts w:cs="Arial"/>
                <w:sz w:val="16"/>
                <w:szCs w:val="16"/>
              </w:rPr>
              <w:t xml:space="preserve">C.P. </w:t>
            </w:r>
            <w:r>
              <w:rPr>
                <w:rFonts w:cs="Arial"/>
                <w:sz w:val="16"/>
                <w:szCs w:val="16"/>
              </w:rPr>
              <w:t>María Mercedes Camarena Melo</w:t>
            </w:r>
          </w:p>
        </w:tc>
        <w:tc>
          <w:tcPr>
            <w:tcW w:w="1382" w:type="pct"/>
            <w:shd w:val="pct20" w:color="000000" w:fill="FFFFFF"/>
            <w:vAlign w:val="center"/>
          </w:tcPr>
          <w:p w14:paraId="1AA475D2" w14:textId="77777777" w:rsidR="00F15FE8" w:rsidRPr="00AD4C3E" w:rsidRDefault="00F15FE8" w:rsidP="008A4DC4">
            <w:pPr>
              <w:jc w:val="center"/>
              <w:rPr>
                <w:rFonts w:cs="Arial"/>
                <w:sz w:val="16"/>
                <w:szCs w:val="16"/>
              </w:rPr>
            </w:pPr>
            <w:r w:rsidRPr="00AD4C3E">
              <w:rPr>
                <w:rFonts w:cs="Arial"/>
                <w:sz w:val="16"/>
                <w:szCs w:val="16"/>
              </w:rPr>
              <w:t>Auditor</w:t>
            </w:r>
          </w:p>
        </w:tc>
      </w:tr>
      <w:tr w:rsidR="00F15FE8" w:rsidRPr="00AD4C3E" w14:paraId="6E52D9BA" w14:textId="77777777" w:rsidTr="008A4DC4">
        <w:trPr>
          <w:trHeight w:val="217"/>
          <w:jc w:val="center"/>
        </w:trPr>
        <w:tc>
          <w:tcPr>
            <w:tcW w:w="397" w:type="pct"/>
            <w:shd w:val="pct20" w:color="000000" w:fill="FFFFFF"/>
            <w:vAlign w:val="center"/>
          </w:tcPr>
          <w:p w14:paraId="2A775D19" w14:textId="77777777" w:rsidR="00F15FE8" w:rsidRPr="00AD4C3E" w:rsidRDefault="00F15FE8" w:rsidP="008A4DC4">
            <w:pPr>
              <w:pStyle w:val="Textoindependiente"/>
              <w:jc w:val="center"/>
              <w:outlineLvl w:val="0"/>
              <w:rPr>
                <w:b/>
                <w:sz w:val="16"/>
                <w:szCs w:val="16"/>
              </w:rPr>
            </w:pPr>
            <w:r w:rsidRPr="00AD4C3E">
              <w:rPr>
                <w:b/>
                <w:sz w:val="16"/>
                <w:szCs w:val="16"/>
              </w:rPr>
              <w:t>2</w:t>
            </w:r>
          </w:p>
        </w:tc>
        <w:tc>
          <w:tcPr>
            <w:tcW w:w="3221" w:type="pct"/>
            <w:shd w:val="pct20" w:color="000000" w:fill="FFFFFF"/>
            <w:vAlign w:val="center"/>
          </w:tcPr>
          <w:p w14:paraId="403B5D6D" w14:textId="2AEB961E" w:rsidR="00F15FE8" w:rsidRPr="00AD4C3E" w:rsidRDefault="00F15FE8" w:rsidP="008A4DC4">
            <w:pPr>
              <w:rPr>
                <w:rFonts w:cs="Arial"/>
                <w:sz w:val="16"/>
                <w:szCs w:val="16"/>
              </w:rPr>
            </w:pPr>
            <w:r w:rsidRPr="00AD4C3E">
              <w:rPr>
                <w:rFonts w:cs="Arial"/>
                <w:bCs/>
                <w:sz w:val="16"/>
                <w:szCs w:val="16"/>
              </w:rPr>
              <w:t xml:space="preserve">C.P. </w:t>
            </w:r>
            <w:r w:rsidR="00E967A1">
              <w:rPr>
                <w:rFonts w:cs="Arial"/>
                <w:bCs/>
                <w:sz w:val="16"/>
                <w:szCs w:val="16"/>
              </w:rPr>
              <w:t>María Susana Ortiz Herrera</w:t>
            </w:r>
          </w:p>
        </w:tc>
        <w:tc>
          <w:tcPr>
            <w:tcW w:w="1382" w:type="pct"/>
            <w:shd w:val="pct20" w:color="000000" w:fill="FFFFFF"/>
            <w:vAlign w:val="center"/>
          </w:tcPr>
          <w:p w14:paraId="407BF42B" w14:textId="77777777" w:rsidR="00F15FE8" w:rsidRPr="00AD4C3E" w:rsidRDefault="00F15FE8" w:rsidP="008A4DC4">
            <w:pPr>
              <w:jc w:val="center"/>
              <w:rPr>
                <w:rFonts w:cs="Arial"/>
                <w:sz w:val="16"/>
                <w:szCs w:val="16"/>
              </w:rPr>
            </w:pPr>
            <w:r w:rsidRPr="00AD4C3E">
              <w:rPr>
                <w:rFonts w:cs="Arial"/>
                <w:sz w:val="16"/>
                <w:szCs w:val="16"/>
              </w:rPr>
              <w:t>Auditor</w:t>
            </w:r>
          </w:p>
        </w:tc>
      </w:tr>
    </w:tbl>
    <w:p w14:paraId="186BAB02" w14:textId="77777777" w:rsidR="00C73699" w:rsidRDefault="00C73699" w:rsidP="00C73699">
      <w:pPr>
        <w:rPr>
          <w:b/>
          <w:szCs w:val="22"/>
        </w:rPr>
      </w:pPr>
    </w:p>
    <w:p w14:paraId="758C2857" w14:textId="77777777" w:rsidR="00C73699" w:rsidRDefault="00C73699" w:rsidP="00C73699">
      <w:pPr>
        <w:rPr>
          <w:b/>
        </w:rPr>
      </w:pPr>
    </w:p>
    <w:p w14:paraId="1CF48FCA" w14:textId="77777777" w:rsidR="00C73699" w:rsidRPr="00633E6B" w:rsidRDefault="00C73699" w:rsidP="00C73699">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C73699">
      <w:pPr>
        <w:rPr>
          <w:bCs/>
          <w:szCs w:val="22"/>
        </w:rPr>
      </w:pPr>
    </w:p>
    <w:p w14:paraId="5484B05A" w14:textId="77777777" w:rsidR="00C73699" w:rsidRDefault="00C73699" w:rsidP="00C73699">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Pr="002118A7" w:rsidRDefault="00C73699" w:rsidP="00C73699">
      <w:pPr>
        <w:rPr>
          <w:rFonts w:cs="Arial"/>
          <w:bCs/>
          <w:szCs w:val="22"/>
        </w:rPr>
      </w:pPr>
    </w:p>
    <w:p w14:paraId="0118AA7A" w14:textId="77777777" w:rsidR="00C73699" w:rsidRPr="00633E6B" w:rsidRDefault="00C73699" w:rsidP="00C73699">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2A50BAF4" w14:textId="77777777" w:rsidR="00C73699" w:rsidRDefault="00C73699" w:rsidP="00C73699">
      <w:pPr>
        <w:rPr>
          <w:rFonts w:cs="Arial"/>
          <w:color w:val="00000A"/>
          <w:szCs w:val="22"/>
        </w:rPr>
      </w:pPr>
    </w:p>
    <w:p w14:paraId="7620DD31" w14:textId="4964BF35" w:rsidR="00C73699" w:rsidRPr="00665331" w:rsidRDefault="00C73699" w:rsidP="00C73699">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w:t>
      </w:r>
      <w:r w:rsidR="005E0859">
        <w:rPr>
          <w:rFonts w:cs="Arial"/>
          <w:color w:val="00000A"/>
          <w:szCs w:val="22"/>
        </w:rPr>
        <w:t xml:space="preserve"> Superior</w:t>
      </w:r>
      <w:r w:rsidRPr="009450A9">
        <w:rPr>
          <w:rFonts w:cs="Arial"/>
          <w:color w:val="00000A"/>
          <w:szCs w:val="22"/>
        </w:rPr>
        <w:t xml:space="preserve">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CD5C12" w:rsidRPr="00CD5C12">
        <w:rPr>
          <w:rFonts w:cs="Arial"/>
          <w:szCs w:val="22"/>
        </w:rPr>
        <w:t>11</w:t>
      </w:r>
      <w:r w:rsidR="00CD5C12">
        <w:rPr>
          <w:rFonts w:cs="Arial"/>
          <w:szCs w:val="22"/>
        </w:rPr>
        <w:t xml:space="preserve"> </w:t>
      </w:r>
      <w:r w:rsidR="00CD5C12" w:rsidRPr="00CD5C12">
        <w:rPr>
          <w:rFonts w:cs="Arial"/>
          <w:szCs w:val="22"/>
        </w:rPr>
        <w:t>de noviembre</w:t>
      </w:r>
      <w:r w:rsidR="00CD5C12" w:rsidRPr="00CD5C12">
        <w:rPr>
          <w:rFonts w:cs="Arial"/>
          <w:szCs w:val="22"/>
          <w:lang w:val="es-ES_tradnl"/>
        </w:rPr>
        <w:t xml:space="preserve"> del año 2022,</w:t>
      </w:r>
      <w:r w:rsidR="00CD5C12">
        <w:rPr>
          <w:rFonts w:cs="Arial"/>
          <w:szCs w:val="22"/>
          <w:lang w:val="es-ES_tradnl"/>
        </w:rPr>
        <w:t xml:space="preserve"> </w:t>
      </w:r>
      <w:r w:rsidR="00CD5C12" w:rsidRPr="00633E6B">
        <w:rPr>
          <w:rFonts w:cs="Arial"/>
          <w:szCs w:val="22"/>
          <w:lang w:val="es-ES_tradnl"/>
        </w:rPr>
        <w:t xml:space="preserve">formalizados en Acta Circunstanciada, en la que se hizo constar la entrega del </w:t>
      </w:r>
      <w:r w:rsidR="00CD5C12" w:rsidRPr="00D339D2">
        <w:rPr>
          <w:rFonts w:cs="Arial"/>
          <w:szCs w:val="22"/>
          <w:lang w:val="es-ES_tradnl"/>
        </w:rPr>
        <w:t xml:space="preserve">oficio </w:t>
      </w:r>
      <w:r w:rsidR="003547EB">
        <w:rPr>
          <w:rFonts w:cs="Arial"/>
          <w:szCs w:val="22"/>
          <w:lang w:val="es-ES_tradnl"/>
        </w:rPr>
        <w:t xml:space="preserve">número </w:t>
      </w:r>
      <w:r w:rsidR="00CD5C12" w:rsidRPr="00CD5C12">
        <w:rPr>
          <w:rFonts w:cs="Arial"/>
          <w:szCs w:val="22"/>
        </w:rPr>
        <w:t>00/2022 de fecha 24 de noviembre de 2022</w:t>
      </w:r>
      <w:r w:rsidR="00CD5C12" w:rsidRPr="00CD5C12">
        <w:rPr>
          <w:szCs w:val="22"/>
        </w:rPr>
        <w:t>,</w:t>
      </w:r>
      <w:r w:rsidRPr="00CD5C12">
        <w:rPr>
          <w:rFonts w:cs="Arial"/>
          <w:szCs w:val="22"/>
        </w:rPr>
        <w:t xml:space="preserve"> en los que la Entidad Fiscalizada presentó las ju</w:t>
      </w:r>
      <w:r w:rsidRPr="001954FE">
        <w:rPr>
          <w:rFonts w:cs="Arial"/>
          <w:szCs w:val="22"/>
        </w:rPr>
        <w:t>stificaciones 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w:t>
      </w:r>
      <w:r w:rsidR="00E94790">
        <w:rPr>
          <w:rFonts w:cs="Arial"/>
          <w:szCs w:val="22"/>
        </w:rPr>
        <w:t>d</w:t>
      </w:r>
      <w:r w:rsidR="004E7CFE">
        <w:rPr>
          <w:rFonts w:cs="Arial"/>
          <w:szCs w:val="22"/>
        </w:rPr>
        <w:t>an</w:t>
      </w:r>
      <w:r w:rsidRPr="009450A9">
        <w:rPr>
          <w:rFonts w:cs="Arial"/>
          <w:szCs w:val="22"/>
        </w:rPr>
        <w:t xml:space="preserve"> a conocer conforme a lo establecido en el artículo 53 de la </w:t>
      </w:r>
      <w:r w:rsidRPr="009450A9">
        <w:rPr>
          <w:rFonts w:cs="Arial"/>
          <w:color w:val="000000"/>
          <w:szCs w:val="22"/>
          <w:lang w:eastAsia="en-US"/>
        </w:rPr>
        <w:t>Ley en cita.</w:t>
      </w:r>
    </w:p>
    <w:p w14:paraId="65D29B58" w14:textId="77777777" w:rsidR="00C73699" w:rsidRPr="00665331" w:rsidRDefault="00C73699" w:rsidP="00C73699">
      <w:pPr>
        <w:rPr>
          <w:rFonts w:cs="Arial"/>
          <w:color w:val="000000"/>
          <w:szCs w:val="22"/>
          <w:lang w:eastAsia="en-US"/>
        </w:rPr>
      </w:pPr>
    </w:p>
    <w:p w14:paraId="5B9E6ED6" w14:textId="77777777" w:rsidR="00C73699" w:rsidRDefault="00C73699" w:rsidP="00C73699">
      <w:pPr>
        <w:rPr>
          <w:rFonts w:cs="Arial"/>
          <w:szCs w:val="22"/>
        </w:rPr>
      </w:pPr>
      <w:r w:rsidRPr="00BE7B39">
        <w:rPr>
          <w:rFonts w:cs="Arial"/>
          <w:szCs w:val="22"/>
        </w:rPr>
        <w:lastRenderedPageBreak/>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80EE8D9" w14:textId="77777777" w:rsidR="00C73699" w:rsidRDefault="00C73699" w:rsidP="00C73699">
      <w:pPr>
        <w:rPr>
          <w:rFonts w:cs="Arial"/>
          <w:color w:val="00000A"/>
          <w:szCs w:val="22"/>
        </w:rPr>
      </w:pPr>
    </w:p>
    <w:p w14:paraId="1F07B642" w14:textId="0C91A132" w:rsidR="00C73699" w:rsidRPr="005C3EED" w:rsidRDefault="00C73699" w:rsidP="00C73699">
      <w:pPr>
        <w:rPr>
          <w:rFonts w:cs="Arial"/>
          <w:bCs/>
          <w:szCs w:val="22"/>
        </w:rPr>
      </w:pPr>
      <w:bookmarkStart w:id="2" w:name="_Hlk52970898"/>
      <w:r w:rsidRPr="00B7253C">
        <w:rPr>
          <w:rFonts w:cs="Arial"/>
          <w:b/>
          <w:szCs w:val="22"/>
        </w:rPr>
        <w:t xml:space="preserve">1. </w:t>
      </w:r>
      <w:r w:rsidRPr="005C3EED">
        <w:rPr>
          <w:rFonts w:cs="Arial"/>
          <w:bCs/>
          <w:szCs w:val="22"/>
        </w:rPr>
        <w:t xml:space="preserve">De la revisión y análisis a las cifras </w:t>
      </w:r>
      <w:r>
        <w:rPr>
          <w:rFonts w:cs="Arial"/>
          <w:bCs/>
          <w:szCs w:val="22"/>
        </w:rPr>
        <w:t xml:space="preserve">que muestran los </w:t>
      </w:r>
      <w:r w:rsidRPr="005C3EED">
        <w:rPr>
          <w:rFonts w:cs="Arial"/>
          <w:bCs/>
          <w:szCs w:val="22"/>
        </w:rPr>
        <w:t xml:space="preserve">Estados Financieros al 31 de diciembre </w:t>
      </w:r>
      <w:r>
        <w:rPr>
          <w:rFonts w:cs="Arial"/>
          <w:bCs/>
          <w:szCs w:val="22"/>
        </w:rPr>
        <w:t>de 2021, se conoció lo siguiente:</w:t>
      </w:r>
    </w:p>
    <w:p w14:paraId="05E7CB43" w14:textId="77777777" w:rsidR="00C73699" w:rsidRPr="005C3EED" w:rsidRDefault="00C73699" w:rsidP="00C73699">
      <w:pPr>
        <w:rPr>
          <w:rFonts w:cs="Arial"/>
          <w:b/>
          <w:szCs w:val="22"/>
        </w:rPr>
      </w:pPr>
    </w:p>
    <w:bookmarkEnd w:id="2"/>
    <w:p w14:paraId="0BB4351F" w14:textId="28EBCA1D" w:rsidR="000700BE" w:rsidRPr="00E967A1" w:rsidRDefault="00E967A1" w:rsidP="00CE6BDB">
      <w:pPr>
        <w:pStyle w:val="Prrafodelista"/>
        <w:numPr>
          <w:ilvl w:val="1"/>
          <w:numId w:val="38"/>
        </w:numPr>
        <w:tabs>
          <w:tab w:val="left" w:pos="10022"/>
        </w:tabs>
        <w:ind w:left="426" w:hanging="426"/>
        <w:rPr>
          <w:rFonts w:ascii="Arial" w:hAnsi="Arial" w:cs="Arial"/>
          <w:b/>
          <w:bCs/>
          <w:szCs w:val="22"/>
        </w:rPr>
      </w:pPr>
      <w:r w:rsidRPr="00E967A1">
        <w:rPr>
          <w:rFonts w:ascii="Arial" w:hAnsi="Arial" w:cs="Arial"/>
          <w:b/>
          <w:szCs w:val="22"/>
        </w:rPr>
        <w:t xml:space="preserve">Observación Preliminar número </w:t>
      </w:r>
      <w:r w:rsidRPr="00E967A1">
        <w:rPr>
          <w:rFonts w:ascii="Arial" w:hAnsi="Arial" w:cs="Arial"/>
          <w:b/>
          <w:bCs/>
          <w:szCs w:val="22"/>
        </w:rPr>
        <w:t>01</w:t>
      </w:r>
    </w:p>
    <w:p w14:paraId="6486F82D" w14:textId="0F82FEE5" w:rsidR="00E967A1" w:rsidRDefault="00E967A1" w:rsidP="00E967A1">
      <w:pPr>
        <w:tabs>
          <w:tab w:val="left" w:pos="10022"/>
        </w:tabs>
        <w:rPr>
          <w:rFonts w:cs="Arial"/>
          <w:b/>
          <w:bCs/>
          <w:color w:val="000000"/>
          <w:szCs w:val="22"/>
        </w:rPr>
      </w:pPr>
    </w:p>
    <w:p w14:paraId="2F79620C" w14:textId="10449C1A" w:rsidR="00E967A1" w:rsidRDefault="00E967A1" w:rsidP="00E967A1">
      <w:pPr>
        <w:tabs>
          <w:tab w:val="left" w:pos="10022"/>
        </w:tabs>
        <w:rPr>
          <w:rFonts w:cs="Arial"/>
          <w:color w:val="000000"/>
          <w:szCs w:val="22"/>
        </w:rPr>
      </w:pPr>
      <w:r w:rsidRPr="00E967A1">
        <w:rPr>
          <w:rFonts w:cs="Arial"/>
          <w:color w:val="000000"/>
          <w:szCs w:val="22"/>
        </w:rPr>
        <w:t xml:space="preserve">Se verificó la página de internet </w:t>
      </w:r>
      <w:r w:rsidR="004F279E">
        <w:rPr>
          <w:rFonts w:cs="Arial"/>
          <w:color w:val="000000"/>
          <w:szCs w:val="22"/>
        </w:rPr>
        <w:t>de la Entidad Fiscalizada</w:t>
      </w:r>
      <w:r w:rsidRPr="00E967A1">
        <w:rPr>
          <w:rFonts w:cs="Arial"/>
          <w:color w:val="000000"/>
          <w:szCs w:val="22"/>
        </w:rPr>
        <w:t>, https://transparenciauruapan.gob.mx/, y se consultó al 31 de diciembre de 2021, el Inventario de Bienes Muebles e Inmuebles el cual no tiene la sumatoria de los Bienes, ni cumple con el formato establecido por el Consejo Nacional de Armonización Contable (CONAC) por lo que no fue posible cotejar dichos saldos con la Balanza de comprobación al 31 de diciembre de 202</w:t>
      </w:r>
      <w:r w:rsidR="00CE6BDB">
        <w:rPr>
          <w:rFonts w:cs="Arial"/>
          <w:color w:val="000000"/>
          <w:szCs w:val="22"/>
        </w:rPr>
        <w:t>1</w:t>
      </w:r>
      <w:r w:rsidRPr="00E967A1">
        <w:rPr>
          <w:rFonts w:cs="Arial"/>
          <w:color w:val="000000"/>
          <w:szCs w:val="22"/>
        </w:rPr>
        <w:t>, por lo que se desconoce si se realizó la conciliación del Inventario de Bienes Muebles e Inmuebles con el registro contable</w:t>
      </w:r>
      <w:r>
        <w:rPr>
          <w:rFonts w:cs="Arial"/>
          <w:color w:val="000000"/>
          <w:szCs w:val="22"/>
        </w:rPr>
        <w:t>.</w:t>
      </w:r>
    </w:p>
    <w:p w14:paraId="00AEA259" w14:textId="4696EA2D" w:rsidR="00CE6BDB" w:rsidRDefault="00CE6BDB" w:rsidP="00E967A1">
      <w:pPr>
        <w:tabs>
          <w:tab w:val="left" w:pos="10022"/>
        </w:tabs>
        <w:rPr>
          <w:rFonts w:cs="Arial"/>
          <w:color w:val="000000"/>
          <w:szCs w:val="22"/>
        </w:rPr>
      </w:pPr>
    </w:p>
    <w:p w14:paraId="484F7192" w14:textId="77777777" w:rsidR="00CE6BDB" w:rsidRPr="00F15FE8" w:rsidRDefault="00CE6BDB" w:rsidP="00CE6BDB">
      <w:pPr>
        <w:rPr>
          <w:rFonts w:cs="Arial"/>
          <w:b/>
          <w:color w:val="00000A"/>
          <w:szCs w:val="22"/>
        </w:rPr>
      </w:pPr>
      <w:r w:rsidRPr="00F15FE8">
        <w:rPr>
          <w:rFonts w:cs="Arial"/>
          <w:b/>
          <w:szCs w:val="22"/>
        </w:rPr>
        <w:t>Disposiciones Jurídicas Incumplidas</w:t>
      </w:r>
    </w:p>
    <w:p w14:paraId="2AC4D418" w14:textId="77777777" w:rsidR="00CE6BDB" w:rsidRPr="00F15FE8" w:rsidRDefault="00CE6BDB" w:rsidP="00CE6BDB">
      <w:pPr>
        <w:rPr>
          <w:rFonts w:cs="Arial"/>
          <w:color w:val="00000A"/>
          <w:szCs w:val="22"/>
        </w:rPr>
      </w:pPr>
    </w:p>
    <w:p w14:paraId="56E8FEA1" w14:textId="01757826" w:rsidR="00CE6BDB" w:rsidRPr="00CE6BDB" w:rsidRDefault="00CE6BDB" w:rsidP="00CE6BDB">
      <w:pPr>
        <w:rPr>
          <w:bCs/>
          <w:lang w:val="es-MX" w:eastAsia="es-MX"/>
        </w:rPr>
      </w:pPr>
      <w:r w:rsidRPr="00CE6BDB">
        <w:rPr>
          <w:bCs/>
          <w:lang w:val="es-MX" w:eastAsia="es-MX"/>
        </w:rPr>
        <w:t>Artículos 23 fracciones I, II y III, 24</w:t>
      </w:r>
      <w:r>
        <w:rPr>
          <w:bCs/>
          <w:lang w:val="es-MX" w:eastAsia="es-MX"/>
        </w:rPr>
        <w:t>,</w:t>
      </w:r>
      <w:r w:rsidRPr="00CE6BDB">
        <w:rPr>
          <w:bCs/>
          <w:lang w:val="es-MX" w:eastAsia="es-MX"/>
        </w:rPr>
        <w:t xml:space="preserve"> 27 de la Ley General de Contabilidad Gubernamental</w:t>
      </w:r>
      <w:r>
        <w:rPr>
          <w:bCs/>
          <w:lang w:val="es-MX" w:eastAsia="es-MX"/>
        </w:rPr>
        <w:t>;</w:t>
      </w:r>
      <w:r w:rsidRPr="00CE6BDB">
        <w:rPr>
          <w:bCs/>
          <w:lang w:val="es-MX" w:eastAsia="es-MX"/>
        </w:rPr>
        <w:t xml:space="preserve"> 70 párrafo segundo de la Ley de Planeación Hacendaria, Presupuesto, Gasto Público y Contabilidad Gubernamental del Estado de Michoacán de Ocampo</w:t>
      </w:r>
      <w:r>
        <w:rPr>
          <w:bCs/>
          <w:lang w:val="es-MX" w:eastAsia="es-MX"/>
        </w:rPr>
        <w:t xml:space="preserve"> y </w:t>
      </w:r>
      <w:r w:rsidRPr="00CE6BDB">
        <w:rPr>
          <w:bCs/>
          <w:lang w:val="es-MX" w:eastAsia="es-MX"/>
        </w:rPr>
        <w:t>Letra B. Reglas Específicas del Registro y Valoración del Activo punto 1.1 Inventario Físico del Acuerdo por el que se Reforman las Reglas Específicas del Registro y Valoración del Patrimonio</w:t>
      </w:r>
      <w:r>
        <w:rPr>
          <w:bCs/>
          <w:lang w:val="es-MX" w:eastAsia="es-MX"/>
        </w:rPr>
        <w:t>.</w:t>
      </w:r>
    </w:p>
    <w:p w14:paraId="6E9B05B6" w14:textId="77777777" w:rsidR="00CE6BDB" w:rsidRPr="00F15FE8" w:rsidRDefault="00CE6BDB" w:rsidP="00CE6BDB">
      <w:pPr>
        <w:rPr>
          <w:rFonts w:eastAsia="Arial" w:cs="Arial"/>
          <w:spacing w:val="1"/>
          <w:szCs w:val="22"/>
          <w:lang w:val="es-MX" w:eastAsia="es-MX"/>
        </w:rPr>
      </w:pPr>
    </w:p>
    <w:p w14:paraId="4C36FC0C" w14:textId="4EABBB1C" w:rsidR="00CE6BDB" w:rsidRPr="00F15FE8" w:rsidRDefault="00CE2AF9" w:rsidP="00CE6BDB">
      <w:pPr>
        <w:rPr>
          <w:rFonts w:eastAsia="Arial Unicode MS" w:cs="Arial"/>
          <w:szCs w:val="22"/>
          <w:highlight w:val="green"/>
          <w:lang w:val="es-MX" w:eastAsia="es-MX"/>
        </w:rPr>
      </w:pPr>
      <w:r w:rsidRPr="00F15FE8">
        <w:rPr>
          <w:rFonts w:cs="Arial"/>
          <w:szCs w:val="22"/>
        </w:rPr>
        <w:t xml:space="preserve">Mediante oficio número </w:t>
      </w:r>
      <w:r w:rsidRPr="00214B98">
        <w:rPr>
          <w:b/>
          <w:bCs/>
        </w:rPr>
        <w:t>00/2022</w:t>
      </w:r>
      <w:r w:rsidRPr="00F15FE8">
        <w:rPr>
          <w:rFonts w:eastAsia="Arial Unicode MS" w:cs="Arial"/>
          <w:b/>
          <w:bCs/>
          <w:szCs w:val="22"/>
          <w:lang w:eastAsia="es-MX"/>
        </w:rPr>
        <w:t xml:space="preserve"> </w:t>
      </w:r>
      <w:r w:rsidRPr="00F15FE8">
        <w:rPr>
          <w:rFonts w:eastAsia="Arial Unicode MS" w:cs="Arial"/>
          <w:bCs/>
          <w:szCs w:val="22"/>
          <w:lang w:eastAsia="es-MX"/>
        </w:rPr>
        <w:t xml:space="preserve">de fecha </w:t>
      </w:r>
      <w:r>
        <w:rPr>
          <w:rFonts w:eastAsia="Arial Unicode MS" w:cs="Arial"/>
          <w:bCs/>
          <w:szCs w:val="22"/>
          <w:lang w:eastAsia="es-MX"/>
        </w:rPr>
        <w:t>24</w:t>
      </w:r>
      <w:r w:rsidRPr="00F15FE8">
        <w:rPr>
          <w:rFonts w:eastAsia="Arial Unicode MS" w:cs="Arial"/>
          <w:bCs/>
          <w:szCs w:val="22"/>
          <w:lang w:eastAsia="es-MX"/>
        </w:rPr>
        <w:t xml:space="preserve"> de </w:t>
      </w:r>
      <w:r>
        <w:rPr>
          <w:rFonts w:eastAsia="Arial Unicode MS" w:cs="Arial"/>
          <w:bCs/>
          <w:szCs w:val="22"/>
          <w:lang w:eastAsia="es-MX"/>
        </w:rPr>
        <w:t>noviembre</w:t>
      </w:r>
      <w:r w:rsidRPr="00F15FE8">
        <w:rPr>
          <w:rFonts w:eastAsia="Arial Unicode MS" w:cs="Arial"/>
          <w:bCs/>
          <w:szCs w:val="22"/>
          <w:lang w:eastAsia="es-MX"/>
        </w:rPr>
        <w:t xml:space="preserve"> de 2022</w:t>
      </w:r>
      <w:r w:rsidRPr="00F15FE8">
        <w:rPr>
          <w:rFonts w:eastAsia="Arial Unicode MS" w:cs="Arial"/>
          <w:szCs w:val="22"/>
          <w:lang w:val="es-MX" w:eastAsia="es-MX"/>
        </w:rPr>
        <w:t>,</w:t>
      </w:r>
      <w:r>
        <w:rPr>
          <w:rFonts w:eastAsia="Arial Unicode MS" w:cs="Arial"/>
          <w:szCs w:val="22"/>
          <w:lang w:val="es-MX" w:eastAsia="es-MX"/>
        </w:rPr>
        <w:t xml:space="preserve"> al cual se adhirieron los servidores públicos en funciones en el ejercicio fiscal revisado,</w:t>
      </w:r>
      <w:r w:rsidRPr="00F15FE8">
        <w:rPr>
          <w:rFonts w:eastAsia="Arial Unicode MS" w:cs="Arial"/>
          <w:szCs w:val="22"/>
          <w:lang w:val="es-MX" w:eastAsia="es-MX"/>
        </w:rPr>
        <w:t xml:space="preserve"> la Entidad Fiscalizada presentó argumentos que refieren lo siguiente:</w:t>
      </w:r>
      <w:r w:rsidR="00CE6BDB" w:rsidRPr="00F15FE8">
        <w:rPr>
          <w:rFonts w:eastAsia="Arial Unicode MS" w:cs="Arial"/>
          <w:szCs w:val="22"/>
          <w:lang w:val="es-MX" w:eastAsia="es-MX"/>
        </w:rPr>
        <w:t xml:space="preserve"> </w:t>
      </w:r>
      <w:r w:rsidR="00CE6BDB" w:rsidRPr="00344864">
        <w:rPr>
          <w:rFonts w:eastAsia="Arial Unicode MS" w:cs="Arial"/>
          <w:bCs/>
          <w:szCs w:val="22"/>
          <w:lang w:val="es-MX" w:eastAsia="es-MX"/>
        </w:rPr>
        <w:t>“…</w:t>
      </w:r>
      <w:r w:rsidR="00CE6BDB" w:rsidRPr="00CE6BDB">
        <w:rPr>
          <w:bCs/>
          <w:i/>
          <w:iCs/>
          <w:szCs w:val="22"/>
        </w:rPr>
        <w:t>me permito manifestar que se encuentra en proceso por parte de la Unidad Responsable de la Sindicatura la conciliación del  inventario correspondiente de bienes muebles e inmuebles con los saldos manifestados en los estados financieros a efecto de dar cumplimiento al cierre fiscal al 31  de diciembre del 2022, en el momento de concluir los trabajos comentados. Con el objetivo que para dicha fecha se presenten los estados financieros con información real del rubro observado</w:t>
      </w:r>
      <w:r w:rsidR="00CE6BDB" w:rsidRPr="00344864">
        <w:rPr>
          <w:rFonts w:cs="Arial"/>
          <w:bCs/>
          <w:i/>
          <w:szCs w:val="22"/>
        </w:rPr>
        <w:t>”.</w:t>
      </w:r>
    </w:p>
    <w:p w14:paraId="7470259C" w14:textId="77777777" w:rsidR="00CE6BDB" w:rsidRPr="00F15FE8" w:rsidRDefault="00CE6BDB" w:rsidP="00CE6BDB">
      <w:pPr>
        <w:rPr>
          <w:rFonts w:eastAsia="Arial Unicode MS" w:cs="Arial"/>
          <w:szCs w:val="22"/>
          <w:highlight w:val="green"/>
          <w:lang w:val="es-MX" w:eastAsia="es-MX"/>
        </w:rPr>
      </w:pPr>
    </w:p>
    <w:p w14:paraId="0D5FB5EE" w14:textId="77777777" w:rsidR="00CE6BDB" w:rsidRPr="00F15FE8" w:rsidRDefault="00CE6BDB" w:rsidP="00CE6BDB">
      <w:pPr>
        <w:tabs>
          <w:tab w:val="left" w:pos="10022"/>
        </w:tabs>
        <w:rPr>
          <w:rFonts w:cs="Arial"/>
          <w:b/>
          <w:bCs/>
          <w:color w:val="000000"/>
          <w:szCs w:val="22"/>
        </w:rPr>
      </w:pPr>
      <w:r w:rsidRPr="00F15FE8">
        <w:rPr>
          <w:rFonts w:cs="Arial"/>
          <w:color w:val="000000"/>
          <w:szCs w:val="22"/>
        </w:rPr>
        <w:t xml:space="preserve">Los elementos proporcionados y las manifestaciones señaladas con anterioridad no justificaron la inconsistencia que guarda relación con el hecho observado, por lo que </w:t>
      </w:r>
      <w:r w:rsidRPr="00F15FE8">
        <w:rPr>
          <w:rFonts w:cs="Arial"/>
          <w:bCs/>
          <w:color w:val="000000"/>
          <w:szCs w:val="22"/>
        </w:rPr>
        <w:t>se</w:t>
      </w:r>
      <w:r w:rsidRPr="00F15FE8">
        <w:rPr>
          <w:rFonts w:cs="Arial"/>
          <w:b/>
          <w:bCs/>
          <w:color w:val="000000"/>
          <w:szCs w:val="22"/>
        </w:rPr>
        <w:t xml:space="preserve"> ratifica</w:t>
      </w:r>
      <w:r w:rsidRPr="00F15FE8">
        <w:rPr>
          <w:rFonts w:cs="Arial"/>
          <w:color w:val="000000"/>
          <w:szCs w:val="22"/>
        </w:rPr>
        <w:t xml:space="preserve"> </w:t>
      </w:r>
      <w:r w:rsidRPr="00F15FE8">
        <w:rPr>
          <w:rFonts w:cs="Arial"/>
          <w:b/>
          <w:bCs/>
          <w:color w:val="000000"/>
          <w:szCs w:val="22"/>
        </w:rPr>
        <w:t>la Observación Preliminar número</w:t>
      </w:r>
      <w:r w:rsidRPr="00F15FE8">
        <w:rPr>
          <w:rFonts w:cs="Arial"/>
          <w:color w:val="000000"/>
          <w:szCs w:val="22"/>
        </w:rPr>
        <w:t xml:space="preserve"> </w:t>
      </w:r>
      <w:r w:rsidRPr="00F15FE8">
        <w:rPr>
          <w:rFonts w:cs="Arial"/>
          <w:b/>
          <w:bCs/>
          <w:color w:val="000000"/>
          <w:szCs w:val="22"/>
        </w:rPr>
        <w:t>0</w:t>
      </w:r>
      <w:r>
        <w:rPr>
          <w:rFonts w:cs="Arial"/>
          <w:b/>
          <w:bCs/>
          <w:color w:val="000000"/>
          <w:szCs w:val="22"/>
        </w:rPr>
        <w:t>1</w:t>
      </w:r>
      <w:r w:rsidRPr="00F15FE8">
        <w:rPr>
          <w:rFonts w:cs="Arial"/>
          <w:b/>
          <w:bCs/>
          <w:color w:val="000000"/>
          <w:szCs w:val="22"/>
        </w:rPr>
        <w:t>.</w:t>
      </w:r>
    </w:p>
    <w:p w14:paraId="2BD32070" w14:textId="77777777" w:rsidR="00CE6BDB" w:rsidRPr="00F15FE8" w:rsidRDefault="00CE6BDB" w:rsidP="00CE6BDB">
      <w:pPr>
        <w:tabs>
          <w:tab w:val="left" w:pos="10022"/>
        </w:tabs>
        <w:rPr>
          <w:rFonts w:cs="Arial"/>
          <w:b/>
          <w:bCs/>
          <w:color w:val="000000"/>
          <w:szCs w:val="22"/>
        </w:rPr>
      </w:pPr>
    </w:p>
    <w:p w14:paraId="26A2A2E2" w14:textId="33254D50" w:rsidR="00CE6BDB" w:rsidRPr="004F279E" w:rsidRDefault="00CE6BDB" w:rsidP="004F279E">
      <w:pPr>
        <w:rPr>
          <w:rFonts w:cs="Arial"/>
          <w:b/>
          <w:szCs w:val="22"/>
        </w:rPr>
      </w:pPr>
      <w:r w:rsidRPr="00F15FE8">
        <w:rPr>
          <w:rFonts w:cs="Arial"/>
          <w:bCs/>
          <w:szCs w:val="22"/>
        </w:rPr>
        <w:lastRenderedPageBreak/>
        <w:t xml:space="preserve">Derivado de lo anterior, conforme a las pruebas ofertadas se determinó elaborar el Informe de Presuntas Irregularidades número </w:t>
      </w:r>
      <w:r w:rsidRPr="00DC2B68">
        <w:rPr>
          <w:b/>
          <w:bCs/>
          <w:szCs w:val="22"/>
          <w:lang w:val="es-MX"/>
        </w:rPr>
        <w:t>ASM/AEFM/DGPF/CP2021/AF/M102/</w:t>
      </w:r>
      <w:r>
        <w:rPr>
          <w:b/>
          <w:bCs/>
          <w:szCs w:val="22"/>
          <w:lang w:val="es-MX"/>
        </w:rPr>
        <w:t>245/IPI-01</w:t>
      </w:r>
      <w:r w:rsidRPr="00F15FE8">
        <w:rPr>
          <w:rFonts w:cs="Arial"/>
          <w:bCs/>
          <w:szCs w:val="22"/>
        </w:rPr>
        <w:t>, el cual será turnado a la Autoridad Investigadora de este Órgano Técnico, para su trámite correspondiente.</w:t>
      </w:r>
    </w:p>
    <w:p w14:paraId="47D4CAC4" w14:textId="77777777" w:rsidR="00C73699" w:rsidRPr="00F15FE8" w:rsidRDefault="00C73699" w:rsidP="00C73699">
      <w:pPr>
        <w:rPr>
          <w:rFonts w:cs="Arial"/>
          <w:color w:val="000000"/>
          <w:szCs w:val="22"/>
          <w:highlight w:val="green"/>
        </w:rPr>
      </w:pPr>
    </w:p>
    <w:p w14:paraId="40D66867" w14:textId="140C2F4B" w:rsidR="00CE6BDB" w:rsidRPr="00E967A1" w:rsidRDefault="00CE6BDB" w:rsidP="00CE6BDB">
      <w:pPr>
        <w:pStyle w:val="Prrafodelista"/>
        <w:numPr>
          <w:ilvl w:val="1"/>
          <w:numId w:val="38"/>
        </w:numPr>
        <w:tabs>
          <w:tab w:val="left" w:pos="10022"/>
        </w:tabs>
        <w:ind w:left="426" w:hanging="426"/>
        <w:rPr>
          <w:rFonts w:ascii="Arial" w:hAnsi="Arial" w:cs="Arial"/>
          <w:b/>
          <w:bCs/>
          <w:szCs w:val="22"/>
        </w:rPr>
      </w:pPr>
      <w:bookmarkStart w:id="3" w:name="_Hlk56506103"/>
      <w:r w:rsidRPr="00E967A1">
        <w:rPr>
          <w:rFonts w:ascii="Arial" w:hAnsi="Arial" w:cs="Arial"/>
          <w:b/>
          <w:szCs w:val="22"/>
        </w:rPr>
        <w:t xml:space="preserve">Observación Preliminar número </w:t>
      </w:r>
      <w:r w:rsidRPr="00E967A1">
        <w:rPr>
          <w:rFonts w:ascii="Arial" w:hAnsi="Arial" w:cs="Arial"/>
          <w:b/>
          <w:bCs/>
          <w:szCs w:val="22"/>
        </w:rPr>
        <w:t>0</w:t>
      </w:r>
      <w:r>
        <w:rPr>
          <w:rFonts w:ascii="Arial" w:hAnsi="Arial" w:cs="Arial"/>
          <w:b/>
          <w:bCs/>
          <w:szCs w:val="22"/>
        </w:rPr>
        <w:t>2</w:t>
      </w:r>
    </w:p>
    <w:p w14:paraId="7C700617" w14:textId="77777777" w:rsidR="00CE6BDB" w:rsidRDefault="00CE6BDB" w:rsidP="00CE6BDB">
      <w:pPr>
        <w:tabs>
          <w:tab w:val="left" w:pos="10022"/>
        </w:tabs>
        <w:rPr>
          <w:rFonts w:cs="Arial"/>
          <w:b/>
          <w:bCs/>
          <w:color w:val="000000"/>
          <w:szCs w:val="22"/>
        </w:rPr>
      </w:pPr>
    </w:p>
    <w:p w14:paraId="41D2320F" w14:textId="6A145D44" w:rsidR="00CE6BDB" w:rsidRDefault="00CE6BDB" w:rsidP="00CE6BDB">
      <w:pPr>
        <w:tabs>
          <w:tab w:val="left" w:pos="10022"/>
        </w:tabs>
        <w:rPr>
          <w:rFonts w:cs="Arial"/>
          <w:color w:val="000000"/>
          <w:szCs w:val="22"/>
        </w:rPr>
      </w:pPr>
      <w:r w:rsidRPr="00CE6BDB">
        <w:rPr>
          <w:rFonts w:cs="Arial"/>
          <w:color w:val="000000"/>
          <w:szCs w:val="22"/>
        </w:rPr>
        <w:t xml:space="preserve">Se verificó la página de internet </w:t>
      </w:r>
      <w:r w:rsidR="004F279E">
        <w:rPr>
          <w:rFonts w:cs="Arial"/>
          <w:color w:val="000000"/>
          <w:szCs w:val="22"/>
        </w:rPr>
        <w:t>de la Entidad Fiscalizada</w:t>
      </w:r>
      <w:r w:rsidRPr="00CE6BDB">
        <w:rPr>
          <w:rFonts w:cs="Arial"/>
          <w:color w:val="000000"/>
          <w:szCs w:val="22"/>
        </w:rPr>
        <w:t xml:space="preserve">, </w:t>
      </w:r>
      <w:r w:rsidR="004F279E">
        <w:rPr>
          <w:rFonts w:cs="Arial"/>
          <w:color w:val="000000"/>
          <w:szCs w:val="22"/>
        </w:rPr>
        <w:t>d</w:t>
      </w:r>
      <w:r w:rsidRPr="00CE6BDB">
        <w:rPr>
          <w:rFonts w:cs="Arial"/>
          <w:color w:val="000000"/>
          <w:szCs w:val="22"/>
        </w:rPr>
        <w:t>e la revisión y análisis al Estado de Situación Financiera al 31 de diciembre de 2021</w:t>
      </w:r>
      <w:r w:rsidR="004F279E">
        <w:rPr>
          <w:rFonts w:cs="Arial"/>
          <w:color w:val="000000"/>
          <w:szCs w:val="22"/>
        </w:rPr>
        <w:t xml:space="preserve"> </w:t>
      </w:r>
      <w:r w:rsidRPr="00CE6BDB">
        <w:rPr>
          <w:rFonts w:cs="Arial"/>
          <w:color w:val="000000"/>
          <w:szCs w:val="22"/>
        </w:rPr>
        <w:t xml:space="preserve">en el Rubro de Depreciación, Deterioro y Amortización acumulada de Bienes, se pudo constatar que presenta un saldo en 0, por lo que </w:t>
      </w:r>
      <w:r w:rsidR="004F279E">
        <w:rPr>
          <w:rFonts w:cs="Arial"/>
          <w:color w:val="000000"/>
          <w:szCs w:val="22"/>
        </w:rPr>
        <w:t>la Entidad Fiscalizada</w:t>
      </w:r>
      <w:r w:rsidRPr="00CE6BDB">
        <w:rPr>
          <w:rFonts w:cs="Arial"/>
          <w:color w:val="000000"/>
          <w:szCs w:val="22"/>
        </w:rPr>
        <w:t xml:space="preserve"> no llevo a cabo las depreciaciones y amortizaciones de los Bienes Muebles e Inmuebles, situación que no permite tener actualizados sus Estados Financieros, incumpliendo las disposiciones emitidas por el Consejo Nacional de Armonización Contable</w:t>
      </w:r>
      <w:r>
        <w:rPr>
          <w:rFonts w:cs="Arial"/>
          <w:color w:val="000000"/>
          <w:szCs w:val="22"/>
        </w:rPr>
        <w:t>.</w:t>
      </w:r>
    </w:p>
    <w:p w14:paraId="6430F197" w14:textId="77777777" w:rsidR="00CE6BDB" w:rsidRDefault="00CE6BDB" w:rsidP="00CE6BDB">
      <w:pPr>
        <w:tabs>
          <w:tab w:val="left" w:pos="10022"/>
        </w:tabs>
        <w:rPr>
          <w:rFonts w:cs="Arial"/>
          <w:color w:val="000000"/>
          <w:szCs w:val="22"/>
        </w:rPr>
      </w:pPr>
    </w:p>
    <w:p w14:paraId="37D753A0" w14:textId="77777777" w:rsidR="00CE6BDB" w:rsidRPr="00F15FE8" w:rsidRDefault="00CE6BDB" w:rsidP="00CE6BDB">
      <w:pPr>
        <w:rPr>
          <w:rFonts w:cs="Arial"/>
          <w:b/>
          <w:color w:val="00000A"/>
          <w:szCs w:val="22"/>
        </w:rPr>
      </w:pPr>
      <w:r w:rsidRPr="00F15FE8">
        <w:rPr>
          <w:rFonts w:cs="Arial"/>
          <w:b/>
          <w:szCs w:val="22"/>
        </w:rPr>
        <w:t>Disposiciones Jurídicas Incumplidas</w:t>
      </w:r>
    </w:p>
    <w:p w14:paraId="5AAFE35C" w14:textId="77777777" w:rsidR="00CE6BDB" w:rsidRPr="00F15FE8" w:rsidRDefault="00CE6BDB" w:rsidP="00CE6BDB">
      <w:pPr>
        <w:rPr>
          <w:rFonts w:cs="Arial"/>
          <w:color w:val="00000A"/>
          <w:szCs w:val="22"/>
        </w:rPr>
      </w:pPr>
    </w:p>
    <w:p w14:paraId="56EDA83F" w14:textId="2F9024AA" w:rsidR="00CE6BDB" w:rsidRDefault="00CE6BDB" w:rsidP="00CE6BDB">
      <w:pPr>
        <w:spacing w:before="32"/>
        <w:ind w:right="76"/>
        <w:rPr>
          <w:spacing w:val="1"/>
        </w:rPr>
      </w:pPr>
      <w:r w:rsidRPr="00C62485">
        <w:rPr>
          <w:spacing w:val="1"/>
        </w:rPr>
        <w:t>Artículo</w:t>
      </w:r>
      <w:r>
        <w:rPr>
          <w:spacing w:val="1"/>
        </w:rPr>
        <w:t>s</w:t>
      </w:r>
      <w:r w:rsidRPr="00C62485">
        <w:rPr>
          <w:spacing w:val="1"/>
        </w:rPr>
        <w:t xml:space="preserve"> 30 de la Ley General de Contabilidad Gubernamental</w:t>
      </w:r>
      <w:r>
        <w:rPr>
          <w:spacing w:val="1"/>
        </w:rPr>
        <w:t xml:space="preserve">; </w:t>
      </w:r>
      <w:r w:rsidRPr="00C62485">
        <w:rPr>
          <w:spacing w:val="1"/>
        </w:rPr>
        <w:t>74 de la Ley de Planeación Hacendaria, Presupuesto, Gasto Público y Contabilidad Gubernamental del Estado de Michoacán de Ocampo</w:t>
      </w:r>
      <w:r>
        <w:rPr>
          <w:spacing w:val="1"/>
        </w:rPr>
        <w:t>; A</w:t>
      </w:r>
      <w:r w:rsidRPr="00C62485">
        <w:rPr>
          <w:spacing w:val="1"/>
        </w:rPr>
        <w:t>cuerdo por el que se Reforman las Reglas Específicas del Registro y Valoración del Patrimonio, emitido por el Consejo Nacional de Armonización Contable, publicado en el Diario Oficial de la Federación el 13 de diciembre de 2011, última reforma publicada en el Diario Oficial de la Federación el 27 de diciembre de 2017</w:t>
      </w:r>
      <w:r>
        <w:rPr>
          <w:spacing w:val="1"/>
        </w:rPr>
        <w:t xml:space="preserve"> y p</w:t>
      </w:r>
      <w:r w:rsidRPr="006C750D">
        <w:rPr>
          <w:spacing w:val="1"/>
        </w:rPr>
        <w:t>unto D.1.2 segundo párrafo del Acuerdo por el que se emiten los Lineamientos dirigidos asegurar que el Sistema de Contabilidad Gubernamental facilite el Registro y Control de los Inventarios de los Bienes Muebles e Inmuebles de los Entes Públicos, publicado en el Diario Oficial de la Federación, de fecha 13 de diciembre de 201</w:t>
      </w:r>
      <w:r>
        <w:rPr>
          <w:spacing w:val="1"/>
        </w:rPr>
        <w:t>1.</w:t>
      </w:r>
    </w:p>
    <w:p w14:paraId="47DB47E7" w14:textId="77777777" w:rsidR="00CE6BDB" w:rsidRPr="00CE6BDB" w:rsidRDefault="00CE6BDB" w:rsidP="00CE6BDB">
      <w:pPr>
        <w:spacing w:before="32"/>
        <w:ind w:right="76"/>
        <w:rPr>
          <w:spacing w:val="1"/>
        </w:rPr>
      </w:pPr>
    </w:p>
    <w:p w14:paraId="765C6A8D" w14:textId="757EEAF2" w:rsidR="00CE6BDB" w:rsidRPr="00F15FE8" w:rsidRDefault="00CE6BDB" w:rsidP="00CE6BDB">
      <w:pPr>
        <w:rPr>
          <w:rFonts w:eastAsia="Arial Unicode MS" w:cs="Arial"/>
          <w:szCs w:val="22"/>
          <w:highlight w:val="green"/>
          <w:lang w:val="es-MX" w:eastAsia="es-MX"/>
        </w:rPr>
      </w:pPr>
      <w:r w:rsidRPr="00F15FE8">
        <w:rPr>
          <w:rFonts w:cs="Arial"/>
          <w:szCs w:val="22"/>
        </w:rPr>
        <w:t xml:space="preserve">Mediante oficio número </w:t>
      </w:r>
      <w:r w:rsidRPr="00214B98">
        <w:rPr>
          <w:b/>
          <w:bCs/>
        </w:rPr>
        <w:t>00/2022</w:t>
      </w:r>
      <w:r w:rsidRPr="00F15FE8">
        <w:rPr>
          <w:rFonts w:eastAsia="Arial Unicode MS" w:cs="Arial"/>
          <w:b/>
          <w:bCs/>
          <w:szCs w:val="22"/>
          <w:lang w:eastAsia="es-MX"/>
        </w:rPr>
        <w:t xml:space="preserve"> </w:t>
      </w:r>
      <w:r w:rsidRPr="00F15FE8">
        <w:rPr>
          <w:rFonts w:eastAsia="Arial Unicode MS" w:cs="Arial"/>
          <w:bCs/>
          <w:szCs w:val="22"/>
          <w:lang w:eastAsia="es-MX"/>
        </w:rPr>
        <w:t xml:space="preserve">de fecha </w:t>
      </w:r>
      <w:r>
        <w:rPr>
          <w:rFonts w:eastAsia="Arial Unicode MS" w:cs="Arial"/>
          <w:bCs/>
          <w:szCs w:val="22"/>
          <w:lang w:eastAsia="es-MX"/>
        </w:rPr>
        <w:t>24</w:t>
      </w:r>
      <w:r w:rsidRPr="00F15FE8">
        <w:rPr>
          <w:rFonts w:eastAsia="Arial Unicode MS" w:cs="Arial"/>
          <w:bCs/>
          <w:szCs w:val="22"/>
          <w:lang w:eastAsia="es-MX"/>
        </w:rPr>
        <w:t xml:space="preserve"> de </w:t>
      </w:r>
      <w:r>
        <w:rPr>
          <w:rFonts w:eastAsia="Arial Unicode MS" w:cs="Arial"/>
          <w:bCs/>
          <w:szCs w:val="22"/>
          <w:lang w:eastAsia="es-MX"/>
        </w:rPr>
        <w:t>noviembre</w:t>
      </w:r>
      <w:r w:rsidRPr="00F15FE8">
        <w:rPr>
          <w:rFonts w:eastAsia="Arial Unicode MS" w:cs="Arial"/>
          <w:bCs/>
          <w:szCs w:val="22"/>
          <w:lang w:eastAsia="es-MX"/>
        </w:rPr>
        <w:t xml:space="preserve"> de 2022</w:t>
      </w:r>
      <w:r w:rsidRPr="00F15FE8">
        <w:rPr>
          <w:rFonts w:eastAsia="Arial Unicode MS" w:cs="Arial"/>
          <w:szCs w:val="22"/>
          <w:lang w:val="es-MX" w:eastAsia="es-MX"/>
        </w:rPr>
        <w:t>,</w:t>
      </w:r>
      <w:r>
        <w:rPr>
          <w:rFonts w:eastAsia="Arial Unicode MS" w:cs="Arial"/>
          <w:szCs w:val="22"/>
          <w:lang w:val="es-MX" w:eastAsia="es-MX"/>
        </w:rPr>
        <w:t xml:space="preserve"> al cual se adhirieron los </w:t>
      </w:r>
      <w:r w:rsidR="00CE2AF9">
        <w:rPr>
          <w:rFonts w:eastAsia="Arial Unicode MS" w:cs="Arial"/>
          <w:szCs w:val="22"/>
          <w:lang w:val="es-MX" w:eastAsia="es-MX"/>
        </w:rPr>
        <w:t>servidores públicos en funciones en el ejercicio fiscal revisado,</w:t>
      </w:r>
      <w:r w:rsidRPr="00F15FE8">
        <w:rPr>
          <w:rFonts w:eastAsia="Arial Unicode MS" w:cs="Arial"/>
          <w:szCs w:val="22"/>
          <w:lang w:val="es-MX" w:eastAsia="es-MX"/>
        </w:rPr>
        <w:t xml:space="preserve"> la Entidad Fiscalizada presentó argumentos que refieren lo siguiente: </w:t>
      </w:r>
      <w:r w:rsidRPr="00344864">
        <w:rPr>
          <w:rFonts w:eastAsia="Arial Unicode MS" w:cs="Arial"/>
          <w:bCs/>
          <w:szCs w:val="22"/>
          <w:lang w:val="es-MX" w:eastAsia="es-MX"/>
        </w:rPr>
        <w:t>“…</w:t>
      </w:r>
      <w:r w:rsidRPr="00CE6BDB">
        <w:rPr>
          <w:bCs/>
          <w:i/>
          <w:iCs/>
          <w:szCs w:val="22"/>
        </w:rPr>
        <w:t>me permito manifestar que se encuentra en proceso por parte de la  Unidad Responsable de la Sindicatura la conciliación del inventario correspondiente de bienes muebles e inmuebles con los saldos manifestados en los estados financieros a efecto de dar cumplimiento con el cálculo y debido registro de las depreciaciones y amortizaciones de los bienes patrimonio del municipio al cierre fiscal al 31  de diciembre del 2022, con el objetivo que para dicha fecha se presenten los estados financieros con información real del rubro observado</w:t>
      </w:r>
      <w:r w:rsidRPr="00344864">
        <w:rPr>
          <w:rFonts w:cs="Arial"/>
          <w:bCs/>
          <w:i/>
          <w:szCs w:val="22"/>
        </w:rPr>
        <w:t>”.</w:t>
      </w:r>
    </w:p>
    <w:p w14:paraId="5270921E" w14:textId="77777777" w:rsidR="00CE6BDB" w:rsidRPr="00F15FE8" w:rsidRDefault="00CE6BDB" w:rsidP="00CE6BDB">
      <w:pPr>
        <w:rPr>
          <w:rFonts w:eastAsia="Arial Unicode MS" w:cs="Arial"/>
          <w:szCs w:val="22"/>
          <w:highlight w:val="green"/>
          <w:lang w:val="es-MX" w:eastAsia="es-MX"/>
        </w:rPr>
      </w:pPr>
    </w:p>
    <w:p w14:paraId="43A25C25" w14:textId="0C024738" w:rsidR="00CE6BDB" w:rsidRPr="00F15FE8" w:rsidRDefault="00CE6BDB" w:rsidP="00CE6BDB">
      <w:pPr>
        <w:tabs>
          <w:tab w:val="left" w:pos="10022"/>
        </w:tabs>
        <w:rPr>
          <w:rFonts w:cs="Arial"/>
          <w:b/>
          <w:bCs/>
          <w:color w:val="000000"/>
          <w:szCs w:val="22"/>
        </w:rPr>
      </w:pPr>
      <w:r w:rsidRPr="00F15FE8">
        <w:rPr>
          <w:rFonts w:cs="Arial"/>
          <w:color w:val="000000"/>
          <w:szCs w:val="22"/>
        </w:rPr>
        <w:t xml:space="preserve">Los elementos proporcionados y las manifestaciones señaladas con anterioridad no justificaron la inconsistencia que guarda relación con el hecho observado, por lo que </w:t>
      </w:r>
      <w:r w:rsidRPr="00F15FE8">
        <w:rPr>
          <w:rFonts w:cs="Arial"/>
          <w:bCs/>
          <w:color w:val="000000"/>
          <w:szCs w:val="22"/>
        </w:rPr>
        <w:t>se</w:t>
      </w:r>
      <w:r w:rsidRPr="00F15FE8">
        <w:rPr>
          <w:rFonts w:cs="Arial"/>
          <w:b/>
          <w:bCs/>
          <w:color w:val="000000"/>
          <w:szCs w:val="22"/>
        </w:rPr>
        <w:t xml:space="preserve"> ratifica</w:t>
      </w:r>
      <w:r w:rsidRPr="00F15FE8">
        <w:rPr>
          <w:rFonts w:cs="Arial"/>
          <w:color w:val="000000"/>
          <w:szCs w:val="22"/>
        </w:rPr>
        <w:t xml:space="preserve"> </w:t>
      </w:r>
      <w:r w:rsidRPr="00F15FE8">
        <w:rPr>
          <w:rFonts w:cs="Arial"/>
          <w:b/>
          <w:bCs/>
          <w:color w:val="000000"/>
          <w:szCs w:val="22"/>
        </w:rPr>
        <w:t>la Observación Preliminar número</w:t>
      </w:r>
      <w:r w:rsidRPr="00F15FE8">
        <w:rPr>
          <w:rFonts w:cs="Arial"/>
          <w:color w:val="000000"/>
          <w:szCs w:val="22"/>
        </w:rPr>
        <w:t xml:space="preserve"> </w:t>
      </w:r>
      <w:r w:rsidRPr="00F15FE8">
        <w:rPr>
          <w:rFonts w:cs="Arial"/>
          <w:b/>
          <w:bCs/>
          <w:color w:val="000000"/>
          <w:szCs w:val="22"/>
        </w:rPr>
        <w:t>0</w:t>
      </w:r>
      <w:r w:rsidR="00CE2AF9">
        <w:rPr>
          <w:rFonts w:cs="Arial"/>
          <w:b/>
          <w:bCs/>
          <w:color w:val="000000"/>
          <w:szCs w:val="22"/>
        </w:rPr>
        <w:t>2</w:t>
      </w:r>
      <w:r w:rsidRPr="00F15FE8">
        <w:rPr>
          <w:rFonts w:cs="Arial"/>
          <w:b/>
          <w:bCs/>
          <w:color w:val="000000"/>
          <w:szCs w:val="22"/>
        </w:rPr>
        <w:t>.</w:t>
      </w:r>
    </w:p>
    <w:p w14:paraId="46B5C9B6" w14:textId="77777777" w:rsidR="00CE6BDB" w:rsidRPr="00F15FE8" w:rsidRDefault="00CE6BDB" w:rsidP="00CE6BDB">
      <w:pPr>
        <w:tabs>
          <w:tab w:val="left" w:pos="10022"/>
        </w:tabs>
        <w:rPr>
          <w:rFonts w:cs="Arial"/>
          <w:b/>
          <w:bCs/>
          <w:color w:val="000000"/>
          <w:szCs w:val="22"/>
        </w:rPr>
      </w:pPr>
    </w:p>
    <w:p w14:paraId="49FC7B24" w14:textId="2A74E4B5" w:rsidR="000700BE" w:rsidRPr="00CE6BDB" w:rsidRDefault="00CE6BDB" w:rsidP="000700BE">
      <w:pPr>
        <w:rPr>
          <w:rFonts w:cs="Arial"/>
          <w:b/>
          <w:szCs w:val="22"/>
        </w:rPr>
      </w:pPr>
      <w:r w:rsidRPr="00F15FE8">
        <w:rPr>
          <w:rFonts w:cs="Arial"/>
          <w:bCs/>
          <w:szCs w:val="22"/>
        </w:rPr>
        <w:t xml:space="preserve">Derivado de lo anterior, conforme a las pruebas ofertadas se determinó elaborar el Informe de Presuntas Irregularidades número </w:t>
      </w:r>
      <w:r w:rsidR="00CE2AF9" w:rsidRPr="00DC2B68">
        <w:rPr>
          <w:b/>
          <w:bCs/>
          <w:szCs w:val="22"/>
          <w:lang w:val="es-MX"/>
        </w:rPr>
        <w:t>ASM/AEFM/DGPF/CP2021/AF/M102/</w:t>
      </w:r>
      <w:r w:rsidR="00CE2AF9">
        <w:rPr>
          <w:b/>
          <w:bCs/>
          <w:szCs w:val="22"/>
          <w:lang w:val="es-MX"/>
        </w:rPr>
        <w:t>245/IPI-02</w:t>
      </w:r>
      <w:r w:rsidRPr="00F15FE8">
        <w:rPr>
          <w:rFonts w:cs="Arial"/>
          <w:bCs/>
          <w:szCs w:val="22"/>
        </w:rPr>
        <w:t>, el cual será turnado a la Autoridad Investigadora de este Órgano Técnico, para su trámite correspondiente.</w:t>
      </w:r>
    </w:p>
    <w:p w14:paraId="32CFF1F1" w14:textId="77777777" w:rsidR="003C72DA" w:rsidRDefault="003C72DA" w:rsidP="00726D99">
      <w:pPr>
        <w:rPr>
          <w:rFonts w:cs="Arial"/>
          <w:b/>
          <w:szCs w:val="22"/>
        </w:rPr>
      </w:pPr>
    </w:p>
    <w:p w14:paraId="54DD963E" w14:textId="00305CA6" w:rsidR="00F15FE8" w:rsidRPr="00F15FE8" w:rsidRDefault="003C72DA" w:rsidP="00F15FE8">
      <w:pPr>
        <w:rPr>
          <w:rFonts w:cs="Arial"/>
          <w:color w:val="00000A"/>
          <w:szCs w:val="22"/>
        </w:rPr>
      </w:pPr>
      <w:r w:rsidRPr="00674FE2">
        <w:rPr>
          <w:rFonts w:cs="Arial"/>
          <w:b/>
          <w:bCs/>
          <w:szCs w:val="22"/>
        </w:rPr>
        <w:t>1.3</w:t>
      </w:r>
      <w:r>
        <w:rPr>
          <w:rFonts w:cs="Arial"/>
          <w:b/>
          <w:bCs/>
          <w:szCs w:val="22"/>
        </w:rPr>
        <w:t xml:space="preserve">. </w:t>
      </w:r>
      <w:r w:rsidR="00F15FE8" w:rsidRPr="00F15FE8">
        <w:rPr>
          <w:rFonts w:cs="Arial"/>
          <w:b/>
          <w:szCs w:val="22"/>
        </w:rPr>
        <w:t xml:space="preserve">Observación Preliminar número </w:t>
      </w:r>
      <w:r w:rsidR="00F15FE8" w:rsidRPr="00F15FE8">
        <w:rPr>
          <w:rFonts w:cs="Arial"/>
          <w:b/>
          <w:bCs/>
          <w:szCs w:val="22"/>
        </w:rPr>
        <w:t>0</w:t>
      </w:r>
      <w:r w:rsidR="00CE2AF9">
        <w:rPr>
          <w:rFonts w:cs="Arial"/>
          <w:b/>
          <w:bCs/>
          <w:szCs w:val="22"/>
        </w:rPr>
        <w:t>3</w:t>
      </w:r>
    </w:p>
    <w:p w14:paraId="53D9AAE7" w14:textId="77777777" w:rsidR="00F15FE8" w:rsidRPr="00F15FE8" w:rsidRDefault="00F15FE8" w:rsidP="00F15FE8">
      <w:pPr>
        <w:pStyle w:val="Prrafodelista"/>
        <w:ind w:left="567"/>
        <w:jc w:val="right"/>
        <w:rPr>
          <w:rFonts w:ascii="Arial" w:hAnsi="Arial" w:cs="Arial"/>
          <w:iCs/>
          <w:szCs w:val="22"/>
          <w:lang w:eastAsia="es-MX"/>
        </w:rPr>
      </w:pPr>
    </w:p>
    <w:p w14:paraId="4A18E29C" w14:textId="6DF01F9F" w:rsidR="00344864" w:rsidRDefault="00CE2AF9" w:rsidP="00F15FE8">
      <w:pPr>
        <w:shd w:val="clear" w:color="auto" w:fill="FFFFFF"/>
        <w:autoSpaceDE w:val="0"/>
        <w:autoSpaceDN w:val="0"/>
        <w:adjustRightInd w:val="0"/>
        <w:rPr>
          <w:rFonts w:eastAsia="Arial" w:cs="Arial"/>
          <w:spacing w:val="1"/>
          <w:szCs w:val="22"/>
          <w:lang w:eastAsia="es-MX"/>
        </w:rPr>
      </w:pPr>
      <w:r w:rsidRPr="00CE2AF9">
        <w:rPr>
          <w:rFonts w:eastAsia="Arial" w:cs="Arial"/>
          <w:spacing w:val="1"/>
          <w:szCs w:val="22"/>
          <w:lang w:eastAsia="es-MX"/>
        </w:rPr>
        <w:t xml:space="preserve">Una vez valorada la información proporcionada por el Ente Fiscalizado, se pudo constatar que el Balance Presupuestario no cumple con el Principio de Sostenibilidad Presupuestal, por la cantidad de </w:t>
      </w:r>
      <w:r w:rsidR="004F279E">
        <w:rPr>
          <w:rFonts w:eastAsia="Arial" w:cs="Arial"/>
          <w:spacing w:val="1"/>
          <w:szCs w:val="22"/>
          <w:lang w:eastAsia="es-MX"/>
        </w:rPr>
        <w:t xml:space="preserve">menos </w:t>
      </w:r>
      <w:r w:rsidRPr="00CE2AF9">
        <w:rPr>
          <w:rFonts w:eastAsia="Arial" w:cs="Arial"/>
          <w:spacing w:val="1"/>
          <w:szCs w:val="22"/>
          <w:lang w:eastAsia="es-MX"/>
        </w:rPr>
        <w:t>87</w:t>
      </w:r>
      <w:r w:rsidR="004F279E">
        <w:rPr>
          <w:rFonts w:eastAsia="Arial" w:cs="Arial"/>
          <w:spacing w:val="1"/>
          <w:szCs w:val="22"/>
          <w:lang w:eastAsia="es-MX"/>
        </w:rPr>
        <w:t xml:space="preserve"> millones </w:t>
      </w:r>
      <w:r w:rsidRPr="00CE2AF9">
        <w:rPr>
          <w:rFonts w:eastAsia="Arial" w:cs="Arial"/>
          <w:spacing w:val="1"/>
          <w:szCs w:val="22"/>
          <w:lang w:eastAsia="es-MX"/>
        </w:rPr>
        <w:t>766</w:t>
      </w:r>
      <w:r w:rsidR="004F279E">
        <w:rPr>
          <w:rFonts w:eastAsia="Arial" w:cs="Arial"/>
          <w:spacing w:val="1"/>
          <w:szCs w:val="22"/>
          <w:lang w:eastAsia="es-MX"/>
        </w:rPr>
        <w:t xml:space="preserve"> mil </w:t>
      </w:r>
      <w:r w:rsidRPr="00CE2AF9">
        <w:rPr>
          <w:rFonts w:eastAsia="Arial" w:cs="Arial"/>
          <w:spacing w:val="1"/>
          <w:szCs w:val="22"/>
          <w:lang w:eastAsia="es-MX"/>
        </w:rPr>
        <w:t>999</w:t>
      </w:r>
      <w:r w:rsidR="004F279E">
        <w:rPr>
          <w:rFonts w:eastAsia="Arial" w:cs="Arial"/>
          <w:spacing w:val="1"/>
          <w:szCs w:val="22"/>
          <w:lang w:eastAsia="es-MX"/>
        </w:rPr>
        <w:t xml:space="preserve"> pesos </w:t>
      </w:r>
      <w:r w:rsidRPr="00CE2AF9">
        <w:rPr>
          <w:rFonts w:eastAsia="Arial" w:cs="Arial"/>
          <w:spacing w:val="1"/>
          <w:szCs w:val="22"/>
          <w:lang w:eastAsia="es-MX"/>
        </w:rPr>
        <w:t>en el rubro V. Balance Presupuestario de Recursos Disponibles, en el concepto devengado, por lo que no genero un Balance Presupuestario Sostenible</w:t>
      </w:r>
      <w:r>
        <w:rPr>
          <w:rFonts w:eastAsia="Arial" w:cs="Arial"/>
          <w:spacing w:val="1"/>
          <w:szCs w:val="22"/>
          <w:lang w:eastAsia="es-MX"/>
        </w:rPr>
        <w:t>.</w:t>
      </w:r>
    </w:p>
    <w:p w14:paraId="185EDFA6" w14:textId="77777777" w:rsidR="00CE2AF9" w:rsidRPr="00F15FE8" w:rsidRDefault="00CE2AF9" w:rsidP="00F15FE8">
      <w:pPr>
        <w:shd w:val="clear" w:color="auto" w:fill="FFFFFF"/>
        <w:autoSpaceDE w:val="0"/>
        <w:autoSpaceDN w:val="0"/>
        <w:adjustRightInd w:val="0"/>
        <w:rPr>
          <w:rFonts w:eastAsia="Arial" w:cs="Arial"/>
          <w:spacing w:val="1"/>
          <w:szCs w:val="22"/>
        </w:rPr>
      </w:pPr>
    </w:p>
    <w:p w14:paraId="26E8C689" w14:textId="77777777" w:rsidR="00F15FE8" w:rsidRPr="00F15FE8" w:rsidRDefault="00F15FE8" w:rsidP="00F15FE8">
      <w:pPr>
        <w:rPr>
          <w:rFonts w:cs="Arial"/>
          <w:b/>
          <w:color w:val="00000A"/>
          <w:szCs w:val="22"/>
        </w:rPr>
      </w:pPr>
      <w:r w:rsidRPr="00F15FE8">
        <w:rPr>
          <w:rFonts w:cs="Arial"/>
          <w:b/>
          <w:szCs w:val="22"/>
        </w:rPr>
        <w:t>Disposiciones Jurídicas Incumplidas</w:t>
      </w:r>
    </w:p>
    <w:p w14:paraId="4B152FB0" w14:textId="77777777" w:rsidR="00F15FE8" w:rsidRPr="00F15FE8" w:rsidRDefault="00F15FE8" w:rsidP="00F15FE8">
      <w:pPr>
        <w:rPr>
          <w:rFonts w:cs="Arial"/>
          <w:color w:val="00000A"/>
          <w:szCs w:val="22"/>
        </w:rPr>
      </w:pPr>
    </w:p>
    <w:p w14:paraId="758E04EF" w14:textId="49DDFC6B" w:rsidR="00F15FE8" w:rsidRDefault="00344864" w:rsidP="00344864">
      <w:pPr>
        <w:spacing w:before="20" w:after="20"/>
        <w:rPr>
          <w:lang w:val="es-MX" w:eastAsia="es-MX"/>
        </w:rPr>
      </w:pPr>
      <w:r w:rsidRPr="0099483D">
        <w:rPr>
          <w:lang w:val="es-MX" w:eastAsia="es-MX"/>
        </w:rPr>
        <w:t>Artículos 6, 7</w:t>
      </w:r>
      <w:r>
        <w:rPr>
          <w:lang w:val="es-MX" w:eastAsia="es-MX"/>
        </w:rPr>
        <w:t>,</w:t>
      </w:r>
      <w:r w:rsidRPr="0099483D">
        <w:rPr>
          <w:lang w:val="es-MX" w:eastAsia="es-MX"/>
        </w:rPr>
        <w:t xml:space="preserve"> 19 de la Ley de Disciplina Financiera de las Entidades Federativas y los Municipios</w:t>
      </w:r>
      <w:r>
        <w:rPr>
          <w:lang w:val="es-MX" w:eastAsia="es-MX"/>
        </w:rPr>
        <w:t xml:space="preserve">; </w:t>
      </w:r>
      <w:r w:rsidRPr="0099483D">
        <w:rPr>
          <w:lang w:val="es-MX" w:eastAsia="es-MX"/>
        </w:rPr>
        <w:t>24 Bis de la Ley de Planeación Hacendaria, Presupuesto, Gasto Público y Contabilidad Gubernamental del Estado de Michoacán de Ocampo.</w:t>
      </w:r>
    </w:p>
    <w:p w14:paraId="04136431" w14:textId="77777777" w:rsidR="00344864" w:rsidRPr="00F15FE8" w:rsidRDefault="00344864" w:rsidP="00344864">
      <w:pPr>
        <w:rPr>
          <w:rFonts w:eastAsia="Arial" w:cs="Arial"/>
          <w:spacing w:val="1"/>
          <w:szCs w:val="22"/>
          <w:lang w:val="es-MX" w:eastAsia="es-MX"/>
        </w:rPr>
      </w:pPr>
    </w:p>
    <w:p w14:paraId="52E0659C" w14:textId="7734C3B3" w:rsidR="00CE2AF9" w:rsidRPr="00F15FE8" w:rsidRDefault="00CE2AF9" w:rsidP="00CE2AF9">
      <w:pPr>
        <w:rPr>
          <w:rFonts w:eastAsia="Arial Unicode MS" w:cs="Arial"/>
          <w:szCs w:val="22"/>
          <w:highlight w:val="green"/>
          <w:lang w:val="es-MX" w:eastAsia="es-MX"/>
        </w:rPr>
      </w:pPr>
      <w:r w:rsidRPr="00F15FE8">
        <w:rPr>
          <w:rFonts w:cs="Arial"/>
          <w:szCs w:val="22"/>
        </w:rPr>
        <w:t xml:space="preserve">Mediante oficio número </w:t>
      </w:r>
      <w:r w:rsidRPr="00214B98">
        <w:rPr>
          <w:b/>
          <w:bCs/>
        </w:rPr>
        <w:t>00/2022</w:t>
      </w:r>
      <w:r w:rsidRPr="00F15FE8">
        <w:rPr>
          <w:rFonts w:eastAsia="Arial Unicode MS" w:cs="Arial"/>
          <w:b/>
          <w:bCs/>
          <w:szCs w:val="22"/>
          <w:lang w:eastAsia="es-MX"/>
        </w:rPr>
        <w:t xml:space="preserve"> </w:t>
      </w:r>
      <w:r w:rsidRPr="00F15FE8">
        <w:rPr>
          <w:rFonts w:eastAsia="Arial Unicode MS" w:cs="Arial"/>
          <w:bCs/>
          <w:szCs w:val="22"/>
          <w:lang w:eastAsia="es-MX"/>
        </w:rPr>
        <w:t xml:space="preserve">de fecha </w:t>
      </w:r>
      <w:r>
        <w:rPr>
          <w:rFonts w:eastAsia="Arial Unicode MS" w:cs="Arial"/>
          <w:bCs/>
          <w:szCs w:val="22"/>
          <w:lang w:eastAsia="es-MX"/>
        </w:rPr>
        <w:t>24</w:t>
      </w:r>
      <w:r w:rsidRPr="00F15FE8">
        <w:rPr>
          <w:rFonts w:eastAsia="Arial Unicode MS" w:cs="Arial"/>
          <w:bCs/>
          <w:szCs w:val="22"/>
          <w:lang w:eastAsia="es-MX"/>
        </w:rPr>
        <w:t xml:space="preserve"> de </w:t>
      </w:r>
      <w:r>
        <w:rPr>
          <w:rFonts w:eastAsia="Arial Unicode MS" w:cs="Arial"/>
          <w:bCs/>
          <w:szCs w:val="22"/>
          <w:lang w:eastAsia="es-MX"/>
        </w:rPr>
        <w:t>noviembre</w:t>
      </w:r>
      <w:r w:rsidRPr="00F15FE8">
        <w:rPr>
          <w:rFonts w:eastAsia="Arial Unicode MS" w:cs="Arial"/>
          <w:bCs/>
          <w:szCs w:val="22"/>
          <w:lang w:eastAsia="es-MX"/>
        </w:rPr>
        <w:t xml:space="preserve"> de 2022</w:t>
      </w:r>
      <w:r w:rsidRPr="00F15FE8">
        <w:rPr>
          <w:rFonts w:eastAsia="Arial Unicode MS" w:cs="Arial"/>
          <w:szCs w:val="22"/>
          <w:lang w:val="es-MX" w:eastAsia="es-MX"/>
        </w:rPr>
        <w:t>,</w:t>
      </w:r>
      <w:r>
        <w:rPr>
          <w:rFonts w:eastAsia="Arial Unicode MS" w:cs="Arial"/>
          <w:szCs w:val="22"/>
          <w:lang w:val="es-MX" w:eastAsia="es-MX"/>
        </w:rPr>
        <w:t xml:space="preserve"> al cual se adhirieron los servidores públicos en funciones en el ejercicio fiscal revisado,</w:t>
      </w:r>
      <w:r w:rsidRPr="00F15FE8">
        <w:rPr>
          <w:rFonts w:eastAsia="Arial Unicode MS" w:cs="Arial"/>
          <w:szCs w:val="22"/>
          <w:lang w:val="es-MX" w:eastAsia="es-MX"/>
        </w:rPr>
        <w:t xml:space="preserve"> la Entidad Fiscalizada presentó argumentos que refieren lo siguiente: </w:t>
      </w:r>
      <w:r w:rsidRPr="00344864">
        <w:rPr>
          <w:rFonts w:eastAsia="Arial Unicode MS" w:cs="Arial"/>
          <w:bCs/>
          <w:szCs w:val="22"/>
          <w:lang w:val="es-MX" w:eastAsia="es-MX"/>
        </w:rPr>
        <w:t>“…</w:t>
      </w:r>
      <w:r w:rsidRPr="00A64939">
        <w:rPr>
          <w:i/>
          <w:iCs/>
        </w:rPr>
        <w:t>me</w:t>
      </w:r>
      <w:r w:rsidRPr="00A64939">
        <w:rPr>
          <w:i/>
          <w:iCs/>
          <w:spacing w:val="23"/>
        </w:rPr>
        <w:t xml:space="preserve"> </w:t>
      </w:r>
      <w:r w:rsidRPr="00A64939">
        <w:rPr>
          <w:i/>
          <w:iCs/>
        </w:rPr>
        <w:t>permito</w:t>
      </w:r>
      <w:r w:rsidRPr="00A64939">
        <w:rPr>
          <w:i/>
          <w:iCs/>
          <w:spacing w:val="12"/>
        </w:rPr>
        <w:t xml:space="preserve"> </w:t>
      </w:r>
      <w:r w:rsidRPr="00A64939">
        <w:rPr>
          <w:i/>
          <w:iCs/>
        </w:rPr>
        <w:t>manifestar</w:t>
      </w:r>
      <w:r w:rsidRPr="00A64939">
        <w:rPr>
          <w:i/>
          <w:iCs/>
          <w:spacing w:val="20"/>
        </w:rPr>
        <w:t xml:space="preserve"> </w:t>
      </w:r>
      <w:r w:rsidRPr="00A64939">
        <w:rPr>
          <w:i/>
          <w:iCs/>
        </w:rPr>
        <w:t>que</w:t>
      </w:r>
      <w:r w:rsidRPr="00A64939">
        <w:rPr>
          <w:i/>
          <w:iCs/>
          <w:spacing w:val="57"/>
        </w:rPr>
        <w:t xml:space="preserve"> </w:t>
      </w:r>
      <w:r w:rsidRPr="00A64939">
        <w:rPr>
          <w:i/>
          <w:iCs/>
        </w:rPr>
        <w:t>para</w:t>
      </w:r>
      <w:r w:rsidRPr="00A64939">
        <w:rPr>
          <w:i/>
          <w:iCs/>
          <w:spacing w:val="33"/>
        </w:rPr>
        <w:t xml:space="preserve"> </w:t>
      </w:r>
      <w:r w:rsidRPr="00A64939">
        <w:rPr>
          <w:i/>
          <w:iCs/>
        </w:rPr>
        <w:t>el</w:t>
      </w:r>
      <w:r w:rsidRPr="00A64939">
        <w:rPr>
          <w:i/>
          <w:iCs/>
          <w:spacing w:val="41"/>
        </w:rPr>
        <w:t xml:space="preserve"> </w:t>
      </w:r>
      <w:r w:rsidRPr="00A64939">
        <w:rPr>
          <w:i/>
          <w:iCs/>
        </w:rPr>
        <w:t>cierre</w:t>
      </w:r>
      <w:r w:rsidRPr="00A64939">
        <w:rPr>
          <w:i/>
          <w:iCs/>
          <w:spacing w:val="13"/>
        </w:rPr>
        <w:t xml:space="preserve"> </w:t>
      </w:r>
      <w:r w:rsidRPr="00A64939">
        <w:rPr>
          <w:i/>
          <w:iCs/>
        </w:rPr>
        <w:t>fiscal</w:t>
      </w:r>
      <w:r w:rsidRPr="00A64939">
        <w:rPr>
          <w:i/>
          <w:iCs/>
          <w:spacing w:val="52"/>
        </w:rPr>
        <w:t xml:space="preserve"> </w:t>
      </w:r>
      <w:r w:rsidRPr="00A64939">
        <w:rPr>
          <w:i/>
          <w:iCs/>
        </w:rPr>
        <w:t>previsto</w:t>
      </w:r>
      <w:r w:rsidRPr="00A64939">
        <w:rPr>
          <w:i/>
          <w:iCs/>
          <w:spacing w:val="16"/>
        </w:rPr>
        <w:t xml:space="preserve"> </w:t>
      </w:r>
      <w:r w:rsidRPr="00A64939">
        <w:rPr>
          <w:i/>
          <w:iCs/>
        </w:rPr>
        <w:t>al</w:t>
      </w:r>
      <w:r w:rsidRPr="00A64939">
        <w:rPr>
          <w:i/>
          <w:iCs/>
          <w:spacing w:val="42"/>
        </w:rPr>
        <w:t xml:space="preserve"> </w:t>
      </w:r>
      <w:r w:rsidRPr="00A64939">
        <w:rPr>
          <w:i/>
          <w:iCs/>
        </w:rPr>
        <w:t>31  de diciembre</w:t>
      </w:r>
      <w:r w:rsidRPr="00A64939">
        <w:rPr>
          <w:i/>
          <w:iCs/>
          <w:spacing w:val="17"/>
        </w:rPr>
        <w:t xml:space="preserve"> </w:t>
      </w:r>
      <w:r w:rsidRPr="00A64939">
        <w:rPr>
          <w:i/>
          <w:iCs/>
        </w:rPr>
        <w:t>del</w:t>
      </w:r>
      <w:r w:rsidRPr="00A64939">
        <w:rPr>
          <w:i/>
          <w:iCs/>
          <w:spacing w:val="10"/>
        </w:rPr>
        <w:t xml:space="preserve"> </w:t>
      </w:r>
      <w:r w:rsidRPr="00A64939">
        <w:rPr>
          <w:i/>
          <w:iCs/>
        </w:rPr>
        <w:t>2022</w:t>
      </w:r>
      <w:r w:rsidRPr="00A64939">
        <w:rPr>
          <w:i/>
          <w:iCs/>
          <w:spacing w:val="10"/>
        </w:rPr>
        <w:t xml:space="preserve"> </w:t>
      </w:r>
      <w:r w:rsidRPr="00A64939">
        <w:rPr>
          <w:i/>
          <w:iCs/>
        </w:rPr>
        <w:t>vigilaremos que</w:t>
      </w:r>
      <w:r w:rsidRPr="00A64939">
        <w:rPr>
          <w:i/>
          <w:iCs/>
          <w:spacing w:val="16"/>
        </w:rPr>
        <w:t xml:space="preserve"> </w:t>
      </w:r>
      <w:r w:rsidRPr="00A64939">
        <w:rPr>
          <w:i/>
          <w:iCs/>
        </w:rPr>
        <w:t>el</w:t>
      </w:r>
      <w:r w:rsidRPr="00A64939">
        <w:rPr>
          <w:i/>
          <w:iCs/>
          <w:spacing w:val="15"/>
        </w:rPr>
        <w:t xml:space="preserve"> </w:t>
      </w:r>
      <w:r w:rsidRPr="00A64939">
        <w:rPr>
          <w:i/>
          <w:iCs/>
        </w:rPr>
        <w:t>ejercicio</w:t>
      </w:r>
      <w:r w:rsidRPr="00A64939">
        <w:rPr>
          <w:i/>
          <w:iCs/>
          <w:spacing w:val="21"/>
        </w:rPr>
        <w:t xml:space="preserve"> </w:t>
      </w:r>
      <w:r w:rsidRPr="00A64939">
        <w:rPr>
          <w:i/>
          <w:iCs/>
        </w:rPr>
        <w:t>del</w:t>
      </w:r>
      <w:r w:rsidRPr="00A64939">
        <w:rPr>
          <w:i/>
          <w:iCs/>
          <w:spacing w:val="24"/>
        </w:rPr>
        <w:t xml:space="preserve"> </w:t>
      </w:r>
      <w:r w:rsidRPr="00A64939">
        <w:rPr>
          <w:i/>
          <w:iCs/>
        </w:rPr>
        <w:t>gasto</w:t>
      </w:r>
      <w:r w:rsidRPr="00A64939">
        <w:rPr>
          <w:i/>
          <w:iCs/>
          <w:spacing w:val="14"/>
        </w:rPr>
        <w:t xml:space="preserve"> </w:t>
      </w:r>
      <w:r w:rsidRPr="00A64939">
        <w:rPr>
          <w:i/>
          <w:iCs/>
        </w:rPr>
        <w:t>refleje</w:t>
      </w:r>
      <w:r w:rsidRPr="00A64939">
        <w:rPr>
          <w:i/>
          <w:iCs/>
          <w:spacing w:val="5"/>
        </w:rPr>
        <w:t xml:space="preserve"> </w:t>
      </w:r>
      <w:r w:rsidRPr="00A64939">
        <w:rPr>
          <w:i/>
          <w:iCs/>
        </w:rPr>
        <w:t>el</w:t>
      </w:r>
      <w:r w:rsidRPr="00A64939">
        <w:rPr>
          <w:i/>
          <w:iCs/>
          <w:spacing w:val="30"/>
        </w:rPr>
        <w:t xml:space="preserve"> </w:t>
      </w:r>
      <w:r w:rsidRPr="00A64939">
        <w:rPr>
          <w:i/>
          <w:iCs/>
        </w:rPr>
        <w:t xml:space="preserve">manifestado principio </w:t>
      </w:r>
      <w:r w:rsidRPr="00A64939">
        <w:rPr>
          <w:i/>
          <w:iCs/>
          <w:spacing w:val="22"/>
        </w:rPr>
        <w:t xml:space="preserve"> </w:t>
      </w:r>
      <w:r w:rsidRPr="00A64939">
        <w:rPr>
          <w:i/>
          <w:iCs/>
        </w:rPr>
        <w:t xml:space="preserve">de </w:t>
      </w:r>
      <w:r w:rsidRPr="00A64939">
        <w:rPr>
          <w:i/>
          <w:iCs/>
          <w:spacing w:val="7"/>
        </w:rPr>
        <w:t xml:space="preserve"> </w:t>
      </w:r>
      <w:r w:rsidRPr="00A64939">
        <w:rPr>
          <w:i/>
          <w:iCs/>
        </w:rPr>
        <w:t>sostenibilidad</w:t>
      </w:r>
      <w:r w:rsidRPr="00A64939">
        <w:rPr>
          <w:i/>
          <w:iCs/>
          <w:spacing w:val="56"/>
        </w:rPr>
        <w:t xml:space="preserve"> </w:t>
      </w:r>
      <w:r w:rsidRPr="00A64939">
        <w:rPr>
          <w:i/>
          <w:iCs/>
        </w:rPr>
        <w:t>presupuesta!</w:t>
      </w:r>
      <w:r w:rsidRPr="00A64939">
        <w:rPr>
          <w:i/>
          <w:iCs/>
          <w:spacing w:val="50"/>
        </w:rPr>
        <w:t xml:space="preserve"> </w:t>
      </w:r>
      <w:r w:rsidRPr="00A64939">
        <w:rPr>
          <w:i/>
          <w:iCs/>
        </w:rPr>
        <w:t xml:space="preserve">observado, </w:t>
      </w:r>
      <w:r w:rsidRPr="00A64939">
        <w:rPr>
          <w:i/>
          <w:iCs/>
          <w:spacing w:val="13"/>
        </w:rPr>
        <w:t xml:space="preserve"> </w:t>
      </w:r>
      <w:r w:rsidRPr="00A64939">
        <w:rPr>
          <w:i/>
          <w:iCs/>
        </w:rPr>
        <w:t xml:space="preserve">con </w:t>
      </w:r>
      <w:r w:rsidRPr="00A64939">
        <w:rPr>
          <w:i/>
          <w:iCs/>
          <w:spacing w:val="15"/>
        </w:rPr>
        <w:t xml:space="preserve"> </w:t>
      </w:r>
      <w:r w:rsidRPr="00A64939">
        <w:rPr>
          <w:i/>
          <w:iCs/>
          <w:w w:val="83"/>
        </w:rPr>
        <w:t xml:space="preserve">el  </w:t>
      </w:r>
      <w:r w:rsidRPr="00A64939">
        <w:rPr>
          <w:i/>
          <w:iCs/>
          <w:spacing w:val="15"/>
          <w:w w:val="83"/>
        </w:rPr>
        <w:t xml:space="preserve"> </w:t>
      </w:r>
      <w:r w:rsidRPr="00A64939">
        <w:rPr>
          <w:i/>
          <w:iCs/>
        </w:rPr>
        <w:t xml:space="preserve">propósito  de </w:t>
      </w:r>
      <w:r w:rsidRPr="00A64939">
        <w:rPr>
          <w:i/>
          <w:iCs/>
          <w:spacing w:val="21"/>
        </w:rPr>
        <w:t xml:space="preserve"> </w:t>
      </w:r>
      <w:r w:rsidRPr="00A64939">
        <w:rPr>
          <w:i/>
          <w:iCs/>
        </w:rPr>
        <w:t>dar cumplimiento</w:t>
      </w:r>
      <w:r w:rsidRPr="00A64939">
        <w:rPr>
          <w:i/>
          <w:iCs/>
          <w:spacing w:val="14"/>
        </w:rPr>
        <w:t xml:space="preserve"> </w:t>
      </w:r>
      <w:r w:rsidRPr="00A64939">
        <w:rPr>
          <w:i/>
          <w:iCs/>
        </w:rPr>
        <w:t>a</w:t>
      </w:r>
      <w:r w:rsidRPr="00A64939">
        <w:rPr>
          <w:i/>
          <w:iCs/>
          <w:spacing w:val="40"/>
        </w:rPr>
        <w:t xml:space="preserve"> </w:t>
      </w:r>
      <w:r w:rsidRPr="00A64939">
        <w:rPr>
          <w:i/>
          <w:iCs/>
          <w:w w:val="83"/>
        </w:rPr>
        <w:t xml:space="preserve">la </w:t>
      </w:r>
      <w:r w:rsidRPr="00A64939">
        <w:rPr>
          <w:i/>
          <w:iCs/>
          <w:spacing w:val="17"/>
          <w:w w:val="83"/>
        </w:rPr>
        <w:t xml:space="preserve"> </w:t>
      </w:r>
      <w:r w:rsidRPr="00A64939">
        <w:rPr>
          <w:i/>
          <w:iCs/>
        </w:rPr>
        <w:t>Ley de</w:t>
      </w:r>
      <w:r w:rsidRPr="00A64939">
        <w:rPr>
          <w:i/>
          <w:iCs/>
          <w:spacing w:val="35"/>
        </w:rPr>
        <w:t xml:space="preserve"> </w:t>
      </w:r>
      <w:r w:rsidRPr="00A64939">
        <w:rPr>
          <w:i/>
          <w:iCs/>
        </w:rPr>
        <w:t>Disciplina</w:t>
      </w:r>
      <w:r w:rsidRPr="00A64939">
        <w:rPr>
          <w:i/>
          <w:iCs/>
          <w:spacing w:val="16"/>
        </w:rPr>
        <w:t xml:space="preserve"> </w:t>
      </w:r>
      <w:r w:rsidRPr="00A64939">
        <w:rPr>
          <w:i/>
          <w:iCs/>
        </w:rPr>
        <w:t>Financiera</w:t>
      </w:r>
      <w:r w:rsidRPr="00A64939">
        <w:rPr>
          <w:i/>
          <w:iCs/>
          <w:spacing w:val="8"/>
        </w:rPr>
        <w:t xml:space="preserve"> </w:t>
      </w:r>
      <w:r w:rsidRPr="00A64939">
        <w:rPr>
          <w:i/>
          <w:iCs/>
        </w:rPr>
        <w:t>de</w:t>
      </w:r>
      <w:r w:rsidRPr="00A64939">
        <w:rPr>
          <w:i/>
          <w:iCs/>
          <w:spacing w:val="35"/>
        </w:rPr>
        <w:t xml:space="preserve"> </w:t>
      </w:r>
      <w:r w:rsidRPr="00A64939">
        <w:rPr>
          <w:i/>
          <w:iCs/>
        </w:rPr>
        <w:t>las</w:t>
      </w:r>
      <w:r w:rsidRPr="00A64939">
        <w:rPr>
          <w:i/>
          <w:iCs/>
          <w:spacing w:val="23"/>
        </w:rPr>
        <w:t xml:space="preserve"> </w:t>
      </w:r>
      <w:r w:rsidRPr="00A64939">
        <w:rPr>
          <w:i/>
          <w:iCs/>
        </w:rPr>
        <w:t>Entidades</w:t>
      </w:r>
      <w:r w:rsidRPr="00A64939">
        <w:rPr>
          <w:i/>
          <w:iCs/>
          <w:spacing w:val="4"/>
        </w:rPr>
        <w:t xml:space="preserve"> </w:t>
      </w:r>
      <w:r w:rsidRPr="00A64939">
        <w:rPr>
          <w:i/>
          <w:iCs/>
        </w:rPr>
        <w:t>Federativas</w:t>
      </w:r>
      <w:r w:rsidRPr="00A64939">
        <w:rPr>
          <w:i/>
          <w:iCs/>
          <w:spacing w:val="3"/>
        </w:rPr>
        <w:t xml:space="preserve"> </w:t>
      </w:r>
      <w:r w:rsidRPr="00A64939">
        <w:rPr>
          <w:i/>
          <w:iCs/>
        </w:rPr>
        <w:t>y Municipios</w:t>
      </w:r>
      <w:r w:rsidRPr="00344864">
        <w:rPr>
          <w:rFonts w:cs="Arial"/>
          <w:bCs/>
          <w:i/>
          <w:szCs w:val="22"/>
        </w:rPr>
        <w:t>”.</w:t>
      </w:r>
    </w:p>
    <w:p w14:paraId="05A6F9FA" w14:textId="77777777" w:rsidR="00CE2AF9" w:rsidRPr="00F15FE8" w:rsidRDefault="00CE2AF9" w:rsidP="00CE2AF9">
      <w:pPr>
        <w:rPr>
          <w:rFonts w:eastAsia="Arial Unicode MS" w:cs="Arial"/>
          <w:szCs w:val="22"/>
          <w:highlight w:val="green"/>
          <w:lang w:val="es-MX" w:eastAsia="es-MX"/>
        </w:rPr>
      </w:pPr>
    </w:p>
    <w:p w14:paraId="71D0994D" w14:textId="0C574D13" w:rsidR="00CE2AF9" w:rsidRPr="00F15FE8" w:rsidRDefault="00CE2AF9" w:rsidP="00CE2AF9">
      <w:pPr>
        <w:tabs>
          <w:tab w:val="left" w:pos="10022"/>
        </w:tabs>
        <w:rPr>
          <w:rFonts w:cs="Arial"/>
          <w:b/>
          <w:bCs/>
          <w:color w:val="000000"/>
          <w:szCs w:val="22"/>
        </w:rPr>
      </w:pPr>
      <w:r w:rsidRPr="00F15FE8">
        <w:rPr>
          <w:rFonts w:cs="Arial"/>
          <w:color w:val="000000"/>
          <w:szCs w:val="22"/>
        </w:rPr>
        <w:t xml:space="preserve">Los elementos proporcionados y las manifestaciones señaladas con anterioridad no justificaron la inconsistencia que guarda relación con el hecho observado, por lo que </w:t>
      </w:r>
      <w:r w:rsidRPr="00F15FE8">
        <w:rPr>
          <w:rFonts w:cs="Arial"/>
          <w:bCs/>
          <w:color w:val="000000"/>
          <w:szCs w:val="22"/>
        </w:rPr>
        <w:t>se</w:t>
      </w:r>
      <w:r w:rsidRPr="00F15FE8">
        <w:rPr>
          <w:rFonts w:cs="Arial"/>
          <w:b/>
          <w:bCs/>
          <w:color w:val="000000"/>
          <w:szCs w:val="22"/>
        </w:rPr>
        <w:t xml:space="preserve"> ratifica</w:t>
      </w:r>
      <w:r w:rsidRPr="00F15FE8">
        <w:rPr>
          <w:rFonts w:cs="Arial"/>
          <w:color w:val="000000"/>
          <w:szCs w:val="22"/>
        </w:rPr>
        <w:t xml:space="preserve"> </w:t>
      </w:r>
      <w:r w:rsidRPr="00F15FE8">
        <w:rPr>
          <w:rFonts w:cs="Arial"/>
          <w:b/>
          <w:bCs/>
          <w:color w:val="000000"/>
          <w:szCs w:val="22"/>
        </w:rPr>
        <w:t>la Observación Preliminar número</w:t>
      </w:r>
      <w:r w:rsidRPr="00F15FE8">
        <w:rPr>
          <w:rFonts w:cs="Arial"/>
          <w:color w:val="000000"/>
          <w:szCs w:val="22"/>
        </w:rPr>
        <w:t xml:space="preserve"> </w:t>
      </w:r>
      <w:r w:rsidRPr="00F15FE8">
        <w:rPr>
          <w:rFonts w:cs="Arial"/>
          <w:b/>
          <w:bCs/>
          <w:color w:val="000000"/>
          <w:szCs w:val="22"/>
        </w:rPr>
        <w:t>0</w:t>
      </w:r>
      <w:r>
        <w:rPr>
          <w:rFonts w:cs="Arial"/>
          <w:b/>
          <w:bCs/>
          <w:color w:val="000000"/>
          <w:szCs w:val="22"/>
        </w:rPr>
        <w:t>3</w:t>
      </w:r>
      <w:r w:rsidRPr="00F15FE8">
        <w:rPr>
          <w:rFonts w:cs="Arial"/>
          <w:b/>
          <w:bCs/>
          <w:color w:val="000000"/>
          <w:szCs w:val="22"/>
        </w:rPr>
        <w:t>.</w:t>
      </w:r>
    </w:p>
    <w:p w14:paraId="6A9602A0" w14:textId="77777777" w:rsidR="00CE2AF9" w:rsidRPr="00F15FE8" w:rsidRDefault="00CE2AF9" w:rsidP="00CE2AF9">
      <w:pPr>
        <w:tabs>
          <w:tab w:val="left" w:pos="10022"/>
        </w:tabs>
        <w:rPr>
          <w:rFonts w:cs="Arial"/>
          <w:b/>
          <w:bCs/>
          <w:color w:val="000000"/>
          <w:szCs w:val="22"/>
        </w:rPr>
      </w:pPr>
    </w:p>
    <w:p w14:paraId="76682889" w14:textId="4E32985E" w:rsidR="003C72DA" w:rsidRDefault="00CE2AF9" w:rsidP="00CE2AF9">
      <w:pPr>
        <w:rPr>
          <w:rFonts w:cs="Arial"/>
          <w:bCs/>
          <w:szCs w:val="22"/>
        </w:rPr>
      </w:pPr>
      <w:r w:rsidRPr="00F15FE8">
        <w:rPr>
          <w:rFonts w:cs="Arial"/>
          <w:bCs/>
          <w:szCs w:val="22"/>
        </w:rPr>
        <w:t xml:space="preserve">Derivado de lo anterior, conforme a las pruebas ofertadas se determinó elaborar el Informe de Presuntas Irregularidades número </w:t>
      </w:r>
      <w:r w:rsidRPr="00DC2B68">
        <w:rPr>
          <w:b/>
          <w:bCs/>
          <w:szCs w:val="22"/>
          <w:lang w:val="es-MX"/>
        </w:rPr>
        <w:t>ASM/AEFM/DGPF/CP2021/AF/M102/</w:t>
      </w:r>
      <w:r>
        <w:rPr>
          <w:b/>
          <w:bCs/>
          <w:szCs w:val="22"/>
          <w:lang w:val="es-MX"/>
        </w:rPr>
        <w:t>245/IPI-03</w:t>
      </w:r>
      <w:r w:rsidRPr="00F15FE8">
        <w:rPr>
          <w:rFonts w:cs="Arial"/>
          <w:bCs/>
          <w:szCs w:val="22"/>
        </w:rPr>
        <w:t xml:space="preserve">, el </w:t>
      </w:r>
      <w:r w:rsidRPr="00F15FE8">
        <w:rPr>
          <w:rFonts w:cs="Arial"/>
          <w:bCs/>
          <w:szCs w:val="22"/>
        </w:rPr>
        <w:lastRenderedPageBreak/>
        <w:t>cual será turnado a la Autoridad Investigadora de este Órgano Técnico, para su trámite correspondiente.</w:t>
      </w:r>
    </w:p>
    <w:p w14:paraId="060C2C0A" w14:textId="1C021F9A" w:rsidR="00CC3908" w:rsidRDefault="00CC3908" w:rsidP="00CE2AF9">
      <w:pPr>
        <w:rPr>
          <w:rFonts w:cs="Arial"/>
          <w:bCs/>
          <w:szCs w:val="22"/>
        </w:rPr>
      </w:pPr>
    </w:p>
    <w:p w14:paraId="7747967D" w14:textId="55648EDF" w:rsidR="00CC3908" w:rsidRDefault="00CC3908" w:rsidP="00CC3908">
      <w:pPr>
        <w:rPr>
          <w:rFonts w:cs="Arial"/>
          <w:bCs/>
          <w:szCs w:val="22"/>
        </w:rPr>
      </w:pPr>
      <w:r w:rsidRPr="00674FE2">
        <w:rPr>
          <w:rFonts w:cs="Arial"/>
          <w:b/>
          <w:bCs/>
          <w:szCs w:val="22"/>
        </w:rPr>
        <w:t>1.</w:t>
      </w:r>
      <w:r>
        <w:rPr>
          <w:rFonts w:cs="Arial"/>
          <w:b/>
          <w:bCs/>
          <w:szCs w:val="22"/>
        </w:rPr>
        <w:t xml:space="preserve">4. </w:t>
      </w:r>
      <w:r>
        <w:rPr>
          <w:rFonts w:cs="Arial"/>
          <w:bCs/>
          <w:szCs w:val="22"/>
        </w:rPr>
        <w:t>Se v</w:t>
      </w:r>
      <w:r w:rsidRPr="000966ED">
        <w:rPr>
          <w:rFonts w:cs="Arial"/>
          <w:bCs/>
          <w:szCs w:val="22"/>
        </w:rPr>
        <w:t>erific</w:t>
      </w:r>
      <w:r>
        <w:rPr>
          <w:rFonts w:cs="Arial"/>
          <w:bCs/>
          <w:szCs w:val="22"/>
        </w:rPr>
        <w:t>ó</w:t>
      </w:r>
      <w:r w:rsidRPr="000966ED">
        <w:rPr>
          <w:rFonts w:cs="Arial"/>
          <w:bCs/>
          <w:szCs w:val="22"/>
        </w:rPr>
        <w:t xml:space="preserve"> que</w:t>
      </w:r>
      <w:r>
        <w:rPr>
          <w:rFonts w:cs="Arial"/>
          <w:bCs/>
          <w:szCs w:val="22"/>
        </w:rPr>
        <w:t xml:space="preserve"> las cuentas contables del </w:t>
      </w:r>
      <w:r w:rsidRPr="00674FE2">
        <w:rPr>
          <w:rFonts w:cs="Arial"/>
          <w:bCs/>
          <w:szCs w:val="22"/>
        </w:rPr>
        <w:t>Estado de Situación Financiera</w:t>
      </w:r>
      <w:r>
        <w:rPr>
          <w:rFonts w:cs="Arial"/>
          <w:bCs/>
          <w:szCs w:val="22"/>
        </w:rPr>
        <w:t xml:space="preserve"> respeten su naturaleza y estén contabilizadas de acuerdo al Plan de cuentas, por lo que se conoció lo siguiente:</w:t>
      </w:r>
    </w:p>
    <w:p w14:paraId="0DC9E2A6" w14:textId="524EBC01" w:rsidR="00CC3908" w:rsidRDefault="00CC3908" w:rsidP="00CC3908">
      <w:pPr>
        <w:rPr>
          <w:rFonts w:cs="Arial"/>
          <w:bCs/>
          <w:szCs w:val="22"/>
        </w:rPr>
      </w:pPr>
    </w:p>
    <w:p w14:paraId="6B1710F9" w14:textId="2FF9F65F" w:rsidR="00CC3908" w:rsidRPr="00F15FE8" w:rsidRDefault="00CC3908" w:rsidP="00CC3908">
      <w:pPr>
        <w:rPr>
          <w:rFonts w:cs="Arial"/>
          <w:color w:val="00000A"/>
          <w:szCs w:val="22"/>
        </w:rPr>
      </w:pPr>
      <w:r w:rsidRPr="00CC3908">
        <w:rPr>
          <w:rFonts w:cs="Arial"/>
          <w:b/>
          <w:szCs w:val="22"/>
        </w:rPr>
        <w:t>1.4.1</w:t>
      </w:r>
      <w:r w:rsidR="004F279E">
        <w:rPr>
          <w:rFonts w:cs="Arial"/>
          <w:b/>
          <w:szCs w:val="22"/>
        </w:rPr>
        <w:t>.</w:t>
      </w:r>
      <w:r>
        <w:rPr>
          <w:rFonts w:cs="Arial"/>
          <w:bCs/>
          <w:szCs w:val="22"/>
        </w:rPr>
        <w:t xml:space="preserve"> </w:t>
      </w:r>
      <w:r w:rsidRPr="00F15FE8">
        <w:rPr>
          <w:rFonts w:cs="Arial"/>
          <w:b/>
          <w:szCs w:val="22"/>
        </w:rPr>
        <w:t xml:space="preserve">Observación Preliminar número </w:t>
      </w:r>
      <w:r w:rsidRPr="00F15FE8">
        <w:rPr>
          <w:rFonts w:cs="Arial"/>
          <w:b/>
          <w:bCs/>
          <w:szCs w:val="22"/>
        </w:rPr>
        <w:t>0</w:t>
      </w:r>
      <w:r>
        <w:rPr>
          <w:rFonts w:cs="Arial"/>
          <w:b/>
          <w:bCs/>
          <w:szCs w:val="22"/>
        </w:rPr>
        <w:t>4</w:t>
      </w:r>
    </w:p>
    <w:p w14:paraId="6EF31604" w14:textId="77777777" w:rsidR="00CC3908" w:rsidRPr="00F15FE8" w:rsidRDefault="00CC3908" w:rsidP="00CC3908">
      <w:pPr>
        <w:pStyle w:val="Prrafodelista"/>
        <w:ind w:left="567"/>
        <w:jc w:val="right"/>
        <w:rPr>
          <w:rFonts w:ascii="Arial" w:hAnsi="Arial" w:cs="Arial"/>
          <w:iCs/>
          <w:szCs w:val="22"/>
          <w:lang w:eastAsia="es-MX"/>
        </w:rPr>
      </w:pPr>
    </w:p>
    <w:p w14:paraId="7EA09781" w14:textId="0EE95E39" w:rsidR="00CC3908" w:rsidRDefault="00CC3908" w:rsidP="00CC3908">
      <w:pPr>
        <w:shd w:val="clear" w:color="auto" w:fill="FFFFFF"/>
        <w:autoSpaceDE w:val="0"/>
        <w:autoSpaceDN w:val="0"/>
        <w:adjustRightInd w:val="0"/>
        <w:rPr>
          <w:rFonts w:eastAsia="Arial" w:cs="Arial"/>
          <w:spacing w:val="1"/>
          <w:szCs w:val="22"/>
          <w:lang w:eastAsia="es-MX"/>
        </w:rPr>
      </w:pPr>
      <w:r w:rsidRPr="00781247">
        <w:rPr>
          <w:spacing w:val="1"/>
        </w:rPr>
        <w:t>Del análisis a los saldos que muestran las cuentas contables correspondientes al rubro de los activos presentados, en la Balanza de Comprobación al 31 de diciembre de 2021, se identificó que presentan saldos contrarios a su naturaleza de las cuentas, situación que provoca que los Estados Financieros presentados en la Cuenta Pública del ejercicio fiscal 2021, no muestren la situación financiera real de la Entidad Fiscalizada</w:t>
      </w:r>
      <w:r>
        <w:rPr>
          <w:rFonts w:eastAsia="Arial" w:cs="Arial"/>
          <w:spacing w:val="1"/>
          <w:szCs w:val="22"/>
          <w:lang w:eastAsia="es-MX"/>
        </w:rPr>
        <w:t>.</w:t>
      </w:r>
    </w:p>
    <w:p w14:paraId="71E11A09" w14:textId="77777777" w:rsidR="00CC3908" w:rsidRPr="00F15FE8" w:rsidRDefault="00CC3908" w:rsidP="00CC3908">
      <w:pPr>
        <w:shd w:val="clear" w:color="auto" w:fill="FFFFFF"/>
        <w:autoSpaceDE w:val="0"/>
        <w:autoSpaceDN w:val="0"/>
        <w:adjustRightInd w:val="0"/>
        <w:rPr>
          <w:rFonts w:eastAsia="Arial" w:cs="Arial"/>
          <w:spacing w:val="1"/>
          <w:szCs w:val="22"/>
        </w:rPr>
      </w:pPr>
    </w:p>
    <w:p w14:paraId="63B0B3F1" w14:textId="77777777" w:rsidR="00CC3908" w:rsidRPr="00F15FE8" w:rsidRDefault="00CC3908" w:rsidP="00CC3908">
      <w:pPr>
        <w:rPr>
          <w:rFonts w:cs="Arial"/>
          <w:b/>
          <w:color w:val="00000A"/>
          <w:szCs w:val="22"/>
        </w:rPr>
      </w:pPr>
      <w:r w:rsidRPr="00F15FE8">
        <w:rPr>
          <w:rFonts w:cs="Arial"/>
          <w:b/>
          <w:szCs w:val="22"/>
        </w:rPr>
        <w:t>Disposiciones Jurídicas Incumplidas</w:t>
      </w:r>
    </w:p>
    <w:p w14:paraId="0CF41B51" w14:textId="77777777" w:rsidR="00CC3908" w:rsidRPr="00F15FE8" w:rsidRDefault="00CC3908" w:rsidP="00CC3908">
      <w:pPr>
        <w:rPr>
          <w:rFonts w:cs="Arial"/>
          <w:color w:val="00000A"/>
          <w:szCs w:val="22"/>
        </w:rPr>
      </w:pPr>
    </w:p>
    <w:p w14:paraId="0BC8A215" w14:textId="51313C60" w:rsidR="00CC3908" w:rsidRDefault="00CC3908" w:rsidP="00CC3908">
      <w:pPr>
        <w:spacing w:before="20" w:after="20"/>
        <w:rPr>
          <w:lang w:val="es-MX" w:eastAsia="es-MX"/>
        </w:rPr>
      </w:pPr>
      <w:r w:rsidRPr="00CC3908">
        <w:rPr>
          <w:lang w:eastAsia="es-MX"/>
        </w:rPr>
        <w:t>Artículos 16 y 19 fracciones I, II y V de la Ley General de Contabilidad Gubernamental</w:t>
      </w:r>
      <w:r>
        <w:rPr>
          <w:lang w:eastAsia="es-MX"/>
        </w:rPr>
        <w:t>;</w:t>
      </w:r>
      <w:r w:rsidRPr="00CC3908">
        <w:rPr>
          <w:lang w:eastAsia="es-MX"/>
        </w:rPr>
        <w:t xml:space="preserve"> 63, 66 fracciones I y II, 77 párrafo primero de la Ley de Planeación Hacendaria, Presupuesto, Gasto Público y Contabilidad Gubernamental del Estado de Michoacán de Ocampo</w:t>
      </w:r>
      <w:r>
        <w:rPr>
          <w:lang w:eastAsia="es-MX"/>
        </w:rPr>
        <w:t xml:space="preserve"> y </w:t>
      </w:r>
      <w:r w:rsidRPr="00CC3908">
        <w:rPr>
          <w:lang w:eastAsia="es-MX"/>
        </w:rPr>
        <w:t>Postulado número 4) Revelación Suficiente y 5) Importancia Relativa del Acuerdo por el que se emiten los Postulados Básicos de Contabilidad Gubernamental</w:t>
      </w:r>
      <w:r>
        <w:rPr>
          <w:lang w:eastAsia="es-MX"/>
        </w:rPr>
        <w:t>.</w:t>
      </w:r>
    </w:p>
    <w:p w14:paraId="2AFEC730" w14:textId="77777777" w:rsidR="00CC3908" w:rsidRPr="00F15FE8" w:rsidRDefault="00CC3908" w:rsidP="00CC3908">
      <w:pPr>
        <w:rPr>
          <w:rFonts w:eastAsia="Arial" w:cs="Arial"/>
          <w:spacing w:val="1"/>
          <w:szCs w:val="22"/>
          <w:lang w:val="es-MX" w:eastAsia="es-MX"/>
        </w:rPr>
      </w:pPr>
    </w:p>
    <w:p w14:paraId="0B2C41D3" w14:textId="6441A74F" w:rsidR="00CC3908" w:rsidRPr="00F15FE8" w:rsidRDefault="00CC3908" w:rsidP="00CC3908">
      <w:pPr>
        <w:rPr>
          <w:rFonts w:eastAsia="Arial Unicode MS" w:cs="Arial"/>
          <w:szCs w:val="22"/>
          <w:highlight w:val="green"/>
          <w:lang w:val="es-MX" w:eastAsia="es-MX"/>
        </w:rPr>
      </w:pPr>
      <w:r w:rsidRPr="00F15FE8">
        <w:rPr>
          <w:rFonts w:cs="Arial"/>
          <w:szCs w:val="22"/>
        </w:rPr>
        <w:t xml:space="preserve">Mediante oficio número </w:t>
      </w:r>
      <w:r w:rsidRPr="00214B98">
        <w:rPr>
          <w:b/>
          <w:bCs/>
        </w:rPr>
        <w:t>00/2022</w:t>
      </w:r>
      <w:r w:rsidRPr="00F15FE8">
        <w:rPr>
          <w:rFonts w:eastAsia="Arial Unicode MS" w:cs="Arial"/>
          <w:b/>
          <w:bCs/>
          <w:szCs w:val="22"/>
          <w:lang w:eastAsia="es-MX"/>
        </w:rPr>
        <w:t xml:space="preserve"> </w:t>
      </w:r>
      <w:r w:rsidRPr="00F15FE8">
        <w:rPr>
          <w:rFonts w:eastAsia="Arial Unicode MS" w:cs="Arial"/>
          <w:bCs/>
          <w:szCs w:val="22"/>
          <w:lang w:eastAsia="es-MX"/>
        </w:rPr>
        <w:t xml:space="preserve">de fecha </w:t>
      </w:r>
      <w:r>
        <w:rPr>
          <w:rFonts w:eastAsia="Arial Unicode MS" w:cs="Arial"/>
          <w:bCs/>
          <w:szCs w:val="22"/>
          <w:lang w:eastAsia="es-MX"/>
        </w:rPr>
        <w:t>24</w:t>
      </w:r>
      <w:r w:rsidRPr="00F15FE8">
        <w:rPr>
          <w:rFonts w:eastAsia="Arial Unicode MS" w:cs="Arial"/>
          <w:bCs/>
          <w:szCs w:val="22"/>
          <w:lang w:eastAsia="es-MX"/>
        </w:rPr>
        <w:t xml:space="preserve"> de </w:t>
      </w:r>
      <w:r>
        <w:rPr>
          <w:rFonts w:eastAsia="Arial Unicode MS" w:cs="Arial"/>
          <w:bCs/>
          <w:szCs w:val="22"/>
          <w:lang w:eastAsia="es-MX"/>
        </w:rPr>
        <w:t>noviembre</w:t>
      </w:r>
      <w:r w:rsidRPr="00F15FE8">
        <w:rPr>
          <w:rFonts w:eastAsia="Arial Unicode MS" w:cs="Arial"/>
          <w:bCs/>
          <w:szCs w:val="22"/>
          <w:lang w:eastAsia="es-MX"/>
        </w:rPr>
        <w:t xml:space="preserve"> de 2022</w:t>
      </w:r>
      <w:r w:rsidRPr="00F15FE8">
        <w:rPr>
          <w:rFonts w:eastAsia="Arial Unicode MS" w:cs="Arial"/>
          <w:szCs w:val="22"/>
          <w:lang w:val="es-MX" w:eastAsia="es-MX"/>
        </w:rPr>
        <w:t>,</w:t>
      </w:r>
      <w:r>
        <w:rPr>
          <w:rFonts w:eastAsia="Arial Unicode MS" w:cs="Arial"/>
          <w:szCs w:val="22"/>
          <w:lang w:val="es-MX" w:eastAsia="es-MX"/>
        </w:rPr>
        <w:t xml:space="preserve"> al cual se adhirieron los servidores públicos en funciones en el ejercicio fiscal revisado,</w:t>
      </w:r>
      <w:r w:rsidRPr="00F15FE8">
        <w:rPr>
          <w:rFonts w:eastAsia="Arial Unicode MS" w:cs="Arial"/>
          <w:szCs w:val="22"/>
          <w:lang w:val="es-MX" w:eastAsia="es-MX"/>
        </w:rPr>
        <w:t xml:space="preserve"> la Entidad Fiscalizada presentó argumentos que refieren lo siguiente: </w:t>
      </w:r>
      <w:r w:rsidRPr="00344864">
        <w:rPr>
          <w:rFonts w:eastAsia="Arial Unicode MS" w:cs="Arial"/>
          <w:bCs/>
          <w:szCs w:val="22"/>
          <w:lang w:val="es-MX" w:eastAsia="es-MX"/>
        </w:rPr>
        <w:t>“…</w:t>
      </w:r>
      <w:r w:rsidRPr="00CC3908">
        <w:rPr>
          <w:i/>
          <w:iCs/>
        </w:rPr>
        <w:t>me permito manifestar que se encuentra en proceso la depuración de cuentas derivadas de la entrega recepción a  efecto de un correcto registro de conformidad  con la naturaleza de saldos, por lo que al 31 de diciembre del 2022 presentaremos estados financieros reales</w:t>
      </w:r>
      <w:r w:rsidRPr="00344864">
        <w:rPr>
          <w:rFonts w:cs="Arial"/>
          <w:bCs/>
          <w:i/>
          <w:szCs w:val="22"/>
        </w:rPr>
        <w:t>”.</w:t>
      </w:r>
    </w:p>
    <w:p w14:paraId="3BE5F6C5" w14:textId="77777777" w:rsidR="00CC3908" w:rsidRPr="00F15FE8" w:rsidRDefault="00CC3908" w:rsidP="00CC3908">
      <w:pPr>
        <w:rPr>
          <w:rFonts w:eastAsia="Arial Unicode MS" w:cs="Arial"/>
          <w:szCs w:val="22"/>
          <w:highlight w:val="green"/>
          <w:lang w:val="es-MX" w:eastAsia="es-MX"/>
        </w:rPr>
      </w:pPr>
    </w:p>
    <w:p w14:paraId="0038C979" w14:textId="6CFC8A02" w:rsidR="00CC3908" w:rsidRPr="00F15FE8" w:rsidRDefault="00CC3908" w:rsidP="00CC3908">
      <w:pPr>
        <w:tabs>
          <w:tab w:val="left" w:pos="10022"/>
        </w:tabs>
        <w:rPr>
          <w:rFonts w:cs="Arial"/>
          <w:b/>
          <w:bCs/>
          <w:color w:val="000000"/>
          <w:szCs w:val="22"/>
        </w:rPr>
      </w:pPr>
      <w:r w:rsidRPr="00F15FE8">
        <w:rPr>
          <w:rFonts w:cs="Arial"/>
          <w:color w:val="000000"/>
          <w:szCs w:val="22"/>
        </w:rPr>
        <w:t xml:space="preserve">Los elementos proporcionados y las manifestaciones señaladas con anterioridad no justificaron la inconsistencia que guarda relación con el hecho observado, por lo que </w:t>
      </w:r>
      <w:r w:rsidRPr="00F15FE8">
        <w:rPr>
          <w:rFonts w:cs="Arial"/>
          <w:bCs/>
          <w:color w:val="000000"/>
          <w:szCs w:val="22"/>
        </w:rPr>
        <w:t>se</w:t>
      </w:r>
      <w:r w:rsidRPr="00F15FE8">
        <w:rPr>
          <w:rFonts w:cs="Arial"/>
          <w:b/>
          <w:bCs/>
          <w:color w:val="000000"/>
          <w:szCs w:val="22"/>
        </w:rPr>
        <w:t xml:space="preserve"> ratifica</w:t>
      </w:r>
      <w:r w:rsidRPr="00F15FE8">
        <w:rPr>
          <w:rFonts w:cs="Arial"/>
          <w:color w:val="000000"/>
          <w:szCs w:val="22"/>
        </w:rPr>
        <w:t xml:space="preserve"> </w:t>
      </w:r>
      <w:r w:rsidRPr="00F15FE8">
        <w:rPr>
          <w:rFonts w:cs="Arial"/>
          <w:b/>
          <w:bCs/>
          <w:color w:val="000000"/>
          <w:szCs w:val="22"/>
        </w:rPr>
        <w:t>la Observación Preliminar número</w:t>
      </w:r>
      <w:r w:rsidRPr="00F15FE8">
        <w:rPr>
          <w:rFonts w:cs="Arial"/>
          <w:color w:val="000000"/>
          <w:szCs w:val="22"/>
        </w:rPr>
        <w:t xml:space="preserve"> </w:t>
      </w:r>
      <w:r w:rsidRPr="00F15FE8">
        <w:rPr>
          <w:rFonts w:cs="Arial"/>
          <w:b/>
          <w:bCs/>
          <w:color w:val="000000"/>
          <w:szCs w:val="22"/>
        </w:rPr>
        <w:t>0</w:t>
      </w:r>
      <w:r>
        <w:rPr>
          <w:rFonts w:cs="Arial"/>
          <w:b/>
          <w:bCs/>
          <w:color w:val="000000"/>
          <w:szCs w:val="22"/>
        </w:rPr>
        <w:t>4</w:t>
      </w:r>
      <w:r w:rsidRPr="00F15FE8">
        <w:rPr>
          <w:rFonts w:cs="Arial"/>
          <w:b/>
          <w:bCs/>
          <w:color w:val="000000"/>
          <w:szCs w:val="22"/>
        </w:rPr>
        <w:t>.</w:t>
      </w:r>
    </w:p>
    <w:p w14:paraId="1D95DBA2" w14:textId="77777777" w:rsidR="00CC3908" w:rsidRPr="00F15FE8" w:rsidRDefault="00CC3908" w:rsidP="00CC3908">
      <w:pPr>
        <w:tabs>
          <w:tab w:val="left" w:pos="10022"/>
        </w:tabs>
        <w:rPr>
          <w:rFonts w:cs="Arial"/>
          <w:b/>
          <w:bCs/>
          <w:color w:val="000000"/>
          <w:szCs w:val="22"/>
        </w:rPr>
      </w:pPr>
    </w:p>
    <w:p w14:paraId="1917A3EE" w14:textId="5EEB1B13" w:rsidR="00CC3908" w:rsidRDefault="00CC3908" w:rsidP="00CC3908">
      <w:pPr>
        <w:rPr>
          <w:rFonts w:cs="Arial"/>
          <w:bCs/>
          <w:szCs w:val="22"/>
        </w:rPr>
      </w:pPr>
      <w:r w:rsidRPr="00F15FE8">
        <w:rPr>
          <w:rFonts w:cs="Arial"/>
          <w:bCs/>
          <w:szCs w:val="22"/>
        </w:rPr>
        <w:t xml:space="preserve">Derivado de lo anterior, conforme a las pruebas ofertadas se determinó elaborar el Informe de Presuntas Irregularidades número </w:t>
      </w:r>
      <w:r w:rsidRPr="00DC2B68">
        <w:rPr>
          <w:b/>
          <w:bCs/>
          <w:szCs w:val="22"/>
          <w:lang w:val="es-MX"/>
        </w:rPr>
        <w:t>ASM/AEFM/DGPF/CP2021/AF/M102/</w:t>
      </w:r>
      <w:r>
        <w:rPr>
          <w:b/>
          <w:bCs/>
          <w:szCs w:val="22"/>
          <w:lang w:val="es-MX"/>
        </w:rPr>
        <w:t>245/IPI-04</w:t>
      </w:r>
      <w:r w:rsidRPr="00F15FE8">
        <w:rPr>
          <w:rFonts w:cs="Arial"/>
          <w:bCs/>
          <w:szCs w:val="22"/>
        </w:rPr>
        <w:t>, el cual será turnado a la Autoridad Investigadora de este Órgano Técnico, para su trámite correspondiente.</w:t>
      </w:r>
    </w:p>
    <w:p w14:paraId="318F53D9" w14:textId="3AF8ADAA" w:rsidR="00CC3908" w:rsidRDefault="00CC3908" w:rsidP="00CC3908">
      <w:pPr>
        <w:rPr>
          <w:rFonts w:cs="Arial"/>
          <w:bCs/>
          <w:szCs w:val="22"/>
        </w:rPr>
      </w:pPr>
    </w:p>
    <w:p w14:paraId="0C23C5EB" w14:textId="29D079D7" w:rsidR="00CC3908" w:rsidRPr="00F15FE8" w:rsidRDefault="00CC3908" w:rsidP="00CC3908">
      <w:pPr>
        <w:rPr>
          <w:rFonts w:cs="Arial"/>
          <w:color w:val="00000A"/>
          <w:szCs w:val="22"/>
        </w:rPr>
      </w:pPr>
      <w:r w:rsidRPr="00CC3908">
        <w:rPr>
          <w:rFonts w:cs="Arial"/>
          <w:b/>
          <w:szCs w:val="22"/>
        </w:rPr>
        <w:t>1.4.</w:t>
      </w:r>
      <w:r>
        <w:rPr>
          <w:rFonts w:cs="Arial"/>
          <w:b/>
          <w:szCs w:val="22"/>
        </w:rPr>
        <w:t>2</w:t>
      </w:r>
      <w:r w:rsidR="004F279E">
        <w:rPr>
          <w:rFonts w:cs="Arial"/>
          <w:b/>
          <w:szCs w:val="22"/>
        </w:rPr>
        <w:t>.</w:t>
      </w:r>
      <w:r>
        <w:rPr>
          <w:rFonts w:cs="Arial"/>
          <w:bCs/>
          <w:szCs w:val="22"/>
        </w:rPr>
        <w:t xml:space="preserve"> </w:t>
      </w:r>
      <w:r w:rsidRPr="00F15FE8">
        <w:rPr>
          <w:rFonts w:cs="Arial"/>
          <w:b/>
          <w:szCs w:val="22"/>
        </w:rPr>
        <w:t xml:space="preserve">Observación Preliminar número </w:t>
      </w:r>
      <w:r w:rsidRPr="00F15FE8">
        <w:rPr>
          <w:rFonts w:cs="Arial"/>
          <w:b/>
          <w:bCs/>
          <w:szCs w:val="22"/>
        </w:rPr>
        <w:t>0</w:t>
      </w:r>
      <w:r>
        <w:rPr>
          <w:rFonts w:cs="Arial"/>
          <w:b/>
          <w:bCs/>
          <w:szCs w:val="22"/>
        </w:rPr>
        <w:t>5</w:t>
      </w:r>
    </w:p>
    <w:p w14:paraId="536C7FE4" w14:textId="77777777" w:rsidR="00CC3908" w:rsidRPr="00F15FE8" w:rsidRDefault="00CC3908" w:rsidP="00CC3908">
      <w:pPr>
        <w:pStyle w:val="Prrafodelista"/>
        <w:ind w:left="567"/>
        <w:jc w:val="right"/>
        <w:rPr>
          <w:rFonts w:ascii="Arial" w:hAnsi="Arial" w:cs="Arial"/>
          <w:iCs/>
          <w:szCs w:val="22"/>
          <w:lang w:eastAsia="es-MX"/>
        </w:rPr>
      </w:pPr>
    </w:p>
    <w:p w14:paraId="54325559" w14:textId="4EA087C3" w:rsidR="00CC3908" w:rsidRDefault="00CC3908" w:rsidP="00CC3908">
      <w:pPr>
        <w:shd w:val="clear" w:color="auto" w:fill="FFFFFF"/>
        <w:autoSpaceDE w:val="0"/>
        <w:autoSpaceDN w:val="0"/>
        <w:adjustRightInd w:val="0"/>
        <w:rPr>
          <w:spacing w:val="1"/>
        </w:rPr>
      </w:pPr>
      <w:r w:rsidRPr="00CC3908">
        <w:rPr>
          <w:spacing w:val="1"/>
        </w:rPr>
        <w:t xml:space="preserve">En el transcurso de la Fiscalización, se verificaron las pólizas de ingresos, egresos y diario, así como los auxiliares que genera el Sistema de Contabilidad Gubernamental que maneja </w:t>
      </w:r>
      <w:r w:rsidR="004F279E">
        <w:rPr>
          <w:spacing w:val="1"/>
        </w:rPr>
        <w:t>la Entidad Fiscalizada</w:t>
      </w:r>
      <w:r w:rsidRPr="00CC3908">
        <w:rPr>
          <w:spacing w:val="1"/>
        </w:rPr>
        <w:t xml:space="preserve">, de la revisión a la cuenta contable número 1235 BIENES MUEBLES, INFRAESTRUCTURA Y CONSTRUCCIONES EN PROCESO. Se constató que las Obras ejecutadas en el ejercicio fiscal 2021, se quedaron registradas en la cuenta contable número 1235 Bienes Muebles, Infraestructura y Construcciones en Proceso, las cuales se debieron reclasificar o registrar ya sea como gasto o Bien patrimonial, según corresponda al tipo de obra, además de que no se contabilizan en una cuenta contable por separado para un mejor control de sus movimientos, ya que se acumulan en una misma cuenta, ocasionando que los Estados Financieros no reflejen la situación real </w:t>
      </w:r>
      <w:r w:rsidR="004F279E">
        <w:rPr>
          <w:spacing w:val="1"/>
        </w:rPr>
        <w:t>de la Entidad Fiscalizada</w:t>
      </w:r>
      <w:r w:rsidRPr="00CC3908">
        <w:rPr>
          <w:spacing w:val="1"/>
        </w:rPr>
        <w:t>, incumpliendo las disposiciones emitidas por el Consejo Nacional de Armonización Contable</w:t>
      </w:r>
      <w:r>
        <w:rPr>
          <w:spacing w:val="1"/>
        </w:rPr>
        <w:t>.</w:t>
      </w:r>
    </w:p>
    <w:p w14:paraId="3ADB7A9E" w14:textId="77777777" w:rsidR="00CC3908" w:rsidRPr="00F15FE8" w:rsidRDefault="00CC3908" w:rsidP="00CC3908">
      <w:pPr>
        <w:shd w:val="clear" w:color="auto" w:fill="FFFFFF"/>
        <w:autoSpaceDE w:val="0"/>
        <w:autoSpaceDN w:val="0"/>
        <w:adjustRightInd w:val="0"/>
        <w:rPr>
          <w:rFonts w:eastAsia="Arial" w:cs="Arial"/>
          <w:spacing w:val="1"/>
          <w:szCs w:val="22"/>
        </w:rPr>
      </w:pPr>
    </w:p>
    <w:p w14:paraId="2A0119CA" w14:textId="77777777" w:rsidR="00CC3908" w:rsidRPr="00F15FE8" w:rsidRDefault="00CC3908" w:rsidP="00CC3908">
      <w:pPr>
        <w:rPr>
          <w:rFonts w:cs="Arial"/>
          <w:b/>
          <w:color w:val="00000A"/>
          <w:szCs w:val="22"/>
        </w:rPr>
      </w:pPr>
      <w:r w:rsidRPr="00F15FE8">
        <w:rPr>
          <w:rFonts w:cs="Arial"/>
          <w:b/>
          <w:szCs w:val="22"/>
        </w:rPr>
        <w:t>Disposiciones Jurídicas Incumplidas</w:t>
      </w:r>
    </w:p>
    <w:p w14:paraId="074727CA" w14:textId="77777777" w:rsidR="00CC3908" w:rsidRPr="00F15FE8" w:rsidRDefault="00CC3908" w:rsidP="00CC3908">
      <w:pPr>
        <w:rPr>
          <w:rFonts w:cs="Arial"/>
          <w:color w:val="00000A"/>
          <w:szCs w:val="22"/>
        </w:rPr>
      </w:pPr>
    </w:p>
    <w:p w14:paraId="4FCE15D9" w14:textId="6F281E74" w:rsidR="00CC3908" w:rsidRPr="00CC3908" w:rsidRDefault="00CC3908" w:rsidP="00CC3908">
      <w:pPr>
        <w:spacing w:before="20" w:after="20"/>
        <w:rPr>
          <w:lang w:eastAsia="es-MX"/>
        </w:rPr>
      </w:pPr>
      <w:r w:rsidRPr="00CC3908">
        <w:rPr>
          <w:lang w:eastAsia="es-MX"/>
        </w:rPr>
        <w:t>Artículos 16 y 19 fracciones II y VII, 29, 34, 35, 36 y 42 párrafo primero de la Ley General de Contabilidad Gubernamental</w:t>
      </w:r>
      <w:r>
        <w:rPr>
          <w:lang w:eastAsia="es-MX"/>
        </w:rPr>
        <w:t xml:space="preserve">; </w:t>
      </w:r>
      <w:r w:rsidRPr="00CC3908">
        <w:rPr>
          <w:lang w:eastAsia="es-MX"/>
        </w:rPr>
        <w:t>Capitulo III Plan de Cuentas, del Acuerdo por el que se emite el Manual de Contabilidad Gubernamental</w:t>
      </w:r>
      <w:r>
        <w:rPr>
          <w:lang w:eastAsia="es-MX"/>
        </w:rPr>
        <w:t xml:space="preserve"> y </w:t>
      </w:r>
      <w:r w:rsidRPr="00CC3908">
        <w:rPr>
          <w:lang w:eastAsia="es-MX"/>
        </w:rPr>
        <w:t>Apartado B, numeral 6, del Acuerdo por el que se Reforman las Reglas Específicas del Registro y Valoración del Patrimonio, emitido por el Consejo Nacional de Armonización Contable, publicado en el Diario Oficial de la Federación el 13 de diciembre de 2011, última reforma publicada en el Diario Oficial de la Federación el 27 de diciembre de 2017.</w:t>
      </w:r>
    </w:p>
    <w:p w14:paraId="3028F8C7" w14:textId="77777777" w:rsidR="00CC3908" w:rsidRPr="00F15FE8" w:rsidRDefault="00CC3908" w:rsidP="00CC3908">
      <w:pPr>
        <w:rPr>
          <w:rFonts w:eastAsia="Arial" w:cs="Arial"/>
          <w:spacing w:val="1"/>
          <w:szCs w:val="22"/>
          <w:lang w:val="es-MX" w:eastAsia="es-MX"/>
        </w:rPr>
      </w:pPr>
    </w:p>
    <w:p w14:paraId="2EDCC70E" w14:textId="16F1C40F" w:rsidR="00CC3908" w:rsidRPr="00F15FE8" w:rsidRDefault="00CC3908" w:rsidP="00CC3908">
      <w:pPr>
        <w:rPr>
          <w:rFonts w:eastAsia="Arial Unicode MS" w:cs="Arial"/>
          <w:szCs w:val="22"/>
          <w:highlight w:val="green"/>
          <w:lang w:val="es-MX" w:eastAsia="es-MX"/>
        </w:rPr>
      </w:pPr>
      <w:r w:rsidRPr="00F15FE8">
        <w:rPr>
          <w:rFonts w:cs="Arial"/>
          <w:szCs w:val="22"/>
        </w:rPr>
        <w:t xml:space="preserve">Mediante oficio número </w:t>
      </w:r>
      <w:r w:rsidRPr="00214B98">
        <w:rPr>
          <w:b/>
          <w:bCs/>
        </w:rPr>
        <w:t>00/2022</w:t>
      </w:r>
      <w:r w:rsidRPr="00F15FE8">
        <w:rPr>
          <w:rFonts w:eastAsia="Arial Unicode MS" w:cs="Arial"/>
          <w:b/>
          <w:bCs/>
          <w:szCs w:val="22"/>
          <w:lang w:eastAsia="es-MX"/>
        </w:rPr>
        <w:t xml:space="preserve"> </w:t>
      </w:r>
      <w:r w:rsidRPr="00F15FE8">
        <w:rPr>
          <w:rFonts w:eastAsia="Arial Unicode MS" w:cs="Arial"/>
          <w:bCs/>
          <w:szCs w:val="22"/>
          <w:lang w:eastAsia="es-MX"/>
        </w:rPr>
        <w:t xml:space="preserve">de fecha </w:t>
      </w:r>
      <w:r>
        <w:rPr>
          <w:rFonts w:eastAsia="Arial Unicode MS" w:cs="Arial"/>
          <w:bCs/>
          <w:szCs w:val="22"/>
          <w:lang w:eastAsia="es-MX"/>
        </w:rPr>
        <w:t>24</w:t>
      </w:r>
      <w:r w:rsidRPr="00F15FE8">
        <w:rPr>
          <w:rFonts w:eastAsia="Arial Unicode MS" w:cs="Arial"/>
          <w:bCs/>
          <w:szCs w:val="22"/>
          <w:lang w:eastAsia="es-MX"/>
        </w:rPr>
        <w:t xml:space="preserve"> de </w:t>
      </w:r>
      <w:r>
        <w:rPr>
          <w:rFonts w:eastAsia="Arial Unicode MS" w:cs="Arial"/>
          <w:bCs/>
          <w:szCs w:val="22"/>
          <w:lang w:eastAsia="es-MX"/>
        </w:rPr>
        <w:t>noviembre</w:t>
      </w:r>
      <w:r w:rsidRPr="00F15FE8">
        <w:rPr>
          <w:rFonts w:eastAsia="Arial Unicode MS" w:cs="Arial"/>
          <w:bCs/>
          <w:szCs w:val="22"/>
          <w:lang w:eastAsia="es-MX"/>
        </w:rPr>
        <w:t xml:space="preserve"> de 2022</w:t>
      </w:r>
      <w:r w:rsidRPr="00F15FE8">
        <w:rPr>
          <w:rFonts w:eastAsia="Arial Unicode MS" w:cs="Arial"/>
          <w:szCs w:val="22"/>
          <w:lang w:val="es-MX" w:eastAsia="es-MX"/>
        </w:rPr>
        <w:t>,</w:t>
      </w:r>
      <w:r>
        <w:rPr>
          <w:rFonts w:eastAsia="Arial Unicode MS" w:cs="Arial"/>
          <w:szCs w:val="22"/>
          <w:lang w:val="es-MX" w:eastAsia="es-MX"/>
        </w:rPr>
        <w:t xml:space="preserve"> al cual se adhirieron los servidores públicos en funciones en el ejercicio fiscal revisado,</w:t>
      </w:r>
      <w:r w:rsidRPr="00F15FE8">
        <w:rPr>
          <w:rFonts w:eastAsia="Arial Unicode MS" w:cs="Arial"/>
          <w:szCs w:val="22"/>
          <w:lang w:val="es-MX" w:eastAsia="es-MX"/>
        </w:rPr>
        <w:t xml:space="preserve"> la Entidad Fiscalizada presentó argumentos que refieren lo siguiente: </w:t>
      </w:r>
      <w:r w:rsidRPr="00344864">
        <w:rPr>
          <w:rFonts w:eastAsia="Arial Unicode MS" w:cs="Arial"/>
          <w:bCs/>
          <w:szCs w:val="22"/>
          <w:lang w:val="es-MX" w:eastAsia="es-MX"/>
        </w:rPr>
        <w:t>“…</w:t>
      </w:r>
      <w:r w:rsidRPr="00A64939">
        <w:rPr>
          <w:i/>
          <w:iCs/>
        </w:rPr>
        <w:t>me</w:t>
      </w:r>
      <w:r w:rsidRPr="00A64939">
        <w:rPr>
          <w:i/>
          <w:iCs/>
          <w:spacing w:val="-14"/>
        </w:rPr>
        <w:t xml:space="preserve"> </w:t>
      </w:r>
      <w:r w:rsidRPr="00A64939">
        <w:rPr>
          <w:i/>
          <w:iCs/>
        </w:rPr>
        <w:t>permito</w:t>
      </w:r>
      <w:r w:rsidRPr="00A64939">
        <w:rPr>
          <w:i/>
          <w:iCs/>
          <w:spacing w:val="-25"/>
        </w:rPr>
        <w:t xml:space="preserve"> </w:t>
      </w:r>
      <w:r w:rsidRPr="00A64939">
        <w:rPr>
          <w:i/>
          <w:iCs/>
        </w:rPr>
        <w:t xml:space="preserve">manifestar que </w:t>
      </w:r>
      <w:r w:rsidRPr="00A64939">
        <w:rPr>
          <w:i/>
          <w:iCs/>
          <w:spacing w:val="10"/>
        </w:rPr>
        <w:t xml:space="preserve"> </w:t>
      </w:r>
      <w:r w:rsidRPr="00A64939">
        <w:rPr>
          <w:i/>
          <w:iCs/>
        </w:rPr>
        <w:t>se</w:t>
      </w:r>
      <w:r w:rsidRPr="00A64939">
        <w:rPr>
          <w:i/>
          <w:iCs/>
          <w:spacing w:val="66"/>
        </w:rPr>
        <w:t xml:space="preserve"> </w:t>
      </w:r>
      <w:r w:rsidRPr="00A64939">
        <w:rPr>
          <w:i/>
          <w:iCs/>
        </w:rPr>
        <w:t>encuentra</w:t>
      </w:r>
      <w:r w:rsidRPr="00A64939">
        <w:rPr>
          <w:i/>
          <w:iCs/>
          <w:spacing w:val="50"/>
        </w:rPr>
        <w:t xml:space="preserve"> </w:t>
      </w:r>
      <w:r w:rsidRPr="00A64939">
        <w:rPr>
          <w:i/>
          <w:iCs/>
        </w:rPr>
        <w:t>en  proceso</w:t>
      </w:r>
      <w:r w:rsidRPr="00A64939">
        <w:rPr>
          <w:i/>
          <w:iCs/>
          <w:spacing w:val="65"/>
        </w:rPr>
        <w:t xml:space="preserve"> </w:t>
      </w:r>
      <w:r w:rsidRPr="00A64939">
        <w:rPr>
          <w:i/>
          <w:iCs/>
        </w:rPr>
        <w:t>la</w:t>
      </w:r>
      <w:r w:rsidRPr="00A64939">
        <w:rPr>
          <w:i/>
          <w:iCs/>
          <w:spacing w:val="61"/>
        </w:rPr>
        <w:t xml:space="preserve"> </w:t>
      </w:r>
      <w:r w:rsidRPr="00A64939">
        <w:rPr>
          <w:i/>
          <w:iCs/>
        </w:rPr>
        <w:t>capitalización</w:t>
      </w:r>
      <w:r w:rsidRPr="00A64939">
        <w:rPr>
          <w:i/>
          <w:iCs/>
          <w:spacing w:val="63"/>
        </w:rPr>
        <w:t xml:space="preserve"> </w:t>
      </w:r>
      <w:r w:rsidRPr="00A64939">
        <w:rPr>
          <w:i/>
          <w:iCs/>
        </w:rPr>
        <w:t>de  obras</w:t>
      </w:r>
      <w:r w:rsidRPr="00A64939">
        <w:rPr>
          <w:i/>
          <w:iCs/>
          <w:spacing w:val="61"/>
        </w:rPr>
        <w:t xml:space="preserve"> </w:t>
      </w:r>
      <w:r w:rsidRPr="00A64939">
        <w:rPr>
          <w:i/>
          <w:iCs/>
        </w:rPr>
        <w:t>y/o</w:t>
      </w:r>
      <w:r w:rsidRPr="00A64939">
        <w:rPr>
          <w:i/>
          <w:iCs/>
          <w:spacing w:val="56"/>
        </w:rPr>
        <w:t xml:space="preserve"> </w:t>
      </w:r>
      <w:r w:rsidRPr="00A64939">
        <w:rPr>
          <w:i/>
          <w:iCs/>
        </w:rPr>
        <w:t xml:space="preserve">su </w:t>
      </w:r>
      <w:r w:rsidRPr="00A64939">
        <w:rPr>
          <w:i/>
          <w:iCs/>
          <w:spacing w:val="14"/>
        </w:rPr>
        <w:t xml:space="preserve"> </w:t>
      </w:r>
      <w:r w:rsidRPr="00A64939">
        <w:rPr>
          <w:i/>
          <w:iCs/>
        </w:rPr>
        <w:t>afectación</w:t>
      </w:r>
      <w:r w:rsidRPr="00A64939">
        <w:rPr>
          <w:i/>
          <w:iCs/>
          <w:spacing w:val="38"/>
        </w:rPr>
        <w:t xml:space="preserve"> </w:t>
      </w:r>
      <w:r w:rsidRPr="00A64939">
        <w:rPr>
          <w:i/>
          <w:iCs/>
        </w:rPr>
        <w:t xml:space="preserve">a </w:t>
      </w:r>
      <w:r w:rsidRPr="00A64939">
        <w:rPr>
          <w:i/>
          <w:iCs/>
          <w:w w:val="99"/>
        </w:rPr>
        <w:t>resultados</w:t>
      </w:r>
      <w:r w:rsidRPr="00A64939">
        <w:rPr>
          <w:i/>
          <w:iCs/>
          <w:spacing w:val="-20"/>
          <w:w w:val="99"/>
        </w:rPr>
        <w:t xml:space="preserve"> </w:t>
      </w:r>
      <w:r w:rsidRPr="00A64939">
        <w:rPr>
          <w:i/>
          <w:iCs/>
          <w:w w:val="99"/>
        </w:rPr>
        <w:t>actual</w:t>
      </w:r>
      <w:r w:rsidRPr="00A64939">
        <w:rPr>
          <w:i/>
          <w:iCs/>
          <w:spacing w:val="-30"/>
        </w:rPr>
        <w:t xml:space="preserve"> </w:t>
      </w:r>
      <w:r w:rsidRPr="00A64939">
        <w:rPr>
          <w:i/>
          <w:iCs/>
        </w:rPr>
        <w:t>o</w:t>
      </w:r>
      <w:r w:rsidRPr="00A64939">
        <w:rPr>
          <w:i/>
          <w:iCs/>
          <w:spacing w:val="-14"/>
        </w:rPr>
        <w:t xml:space="preserve"> </w:t>
      </w:r>
      <w:r w:rsidRPr="00A64939">
        <w:rPr>
          <w:i/>
          <w:iCs/>
          <w:w w:val="99"/>
        </w:rPr>
        <w:t>de</w:t>
      </w:r>
      <w:r w:rsidRPr="00A64939">
        <w:rPr>
          <w:i/>
          <w:iCs/>
          <w:spacing w:val="-31"/>
        </w:rPr>
        <w:t xml:space="preserve"> </w:t>
      </w:r>
      <w:r w:rsidRPr="00A64939">
        <w:rPr>
          <w:i/>
          <w:iCs/>
          <w:w w:val="99"/>
        </w:rPr>
        <w:t>ejercicios</w:t>
      </w:r>
      <w:r w:rsidRPr="00A64939">
        <w:rPr>
          <w:i/>
          <w:iCs/>
          <w:spacing w:val="-30"/>
        </w:rPr>
        <w:t xml:space="preserve"> </w:t>
      </w:r>
      <w:r w:rsidRPr="00A64939">
        <w:rPr>
          <w:i/>
          <w:iCs/>
          <w:w w:val="99"/>
        </w:rPr>
        <w:t>anteriores</w:t>
      </w:r>
      <w:r w:rsidRPr="00A64939">
        <w:rPr>
          <w:i/>
          <w:iCs/>
          <w:spacing w:val="-23"/>
          <w:w w:val="99"/>
        </w:rPr>
        <w:t xml:space="preserve"> </w:t>
      </w:r>
      <w:r w:rsidRPr="00A64939">
        <w:rPr>
          <w:i/>
          <w:iCs/>
        </w:rPr>
        <w:t>de</w:t>
      </w:r>
      <w:r w:rsidRPr="00A64939">
        <w:rPr>
          <w:i/>
          <w:iCs/>
          <w:spacing w:val="-5"/>
        </w:rPr>
        <w:t xml:space="preserve"> </w:t>
      </w:r>
      <w:r w:rsidRPr="00A64939">
        <w:rPr>
          <w:i/>
          <w:iCs/>
          <w:w w:val="99"/>
        </w:rPr>
        <w:t>conformidad</w:t>
      </w:r>
      <w:r w:rsidRPr="00A64939">
        <w:rPr>
          <w:i/>
          <w:iCs/>
          <w:spacing w:val="-18"/>
          <w:w w:val="99"/>
        </w:rPr>
        <w:t xml:space="preserve"> </w:t>
      </w:r>
      <w:r w:rsidRPr="00A64939">
        <w:rPr>
          <w:i/>
          <w:iCs/>
        </w:rPr>
        <w:t>a</w:t>
      </w:r>
      <w:r w:rsidRPr="00A64939">
        <w:rPr>
          <w:i/>
          <w:iCs/>
          <w:spacing w:val="-14"/>
        </w:rPr>
        <w:t xml:space="preserve"> </w:t>
      </w:r>
      <w:r w:rsidRPr="00A64939">
        <w:rPr>
          <w:i/>
          <w:iCs/>
        </w:rPr>
        <w:t>la</w:t>
      </w:r>
      <w:r w:rsidRPr="00A64939">
        <w:rPr>
          <w:i/>
          <w:iCs/>
          <w:spacing w:val="-25"/>
        </w:rPr>
        <w:t xml:space="preserve"> </w:t>
      </w:r>
      <w:r w:rsidRPr="00A64939">
        <w:rPr>
          <w:i/>
          <w:iCs/>
          <w:w w:val="99"/>
        </w:rPr>
        <w:t>normatividad</w:t>
      </w:r>
      <w:r w:rsidRPr="00A64939">
        <w:rPr>
          <w:i/>
          <w:iCs/>
          <w:spacing w:val="-43"/>
        </w:rPr>
        <w:t xml:space="preserve"> </w:t>
      </w:r>
      <w:r w:rsidRPr="00A64939">
        <w:rPr>
          <w:i/>
          <w:iCs/>
        </w:rPr>
        <w:t>emitida por</w:t>
      </w:r>
      <w:r w:rsidRPr="00A64939">
        <w:rPr>
          <w:i/>
          <w:iCs/>
          <w:spacing w:val="-13"/>
        </w:rPr>
        <w:t xml:space="preserve"> </w:t>
      </w:r>
      <w:r w:rsidRPr="00A64939">
        <w:rPr>
          <w:i/>
          <w:iCs/>
        </w:rPr>
        <w:t>el</w:t>
      </w:r>
      <w:r w:rsidRPr="00A64939">
        <w:rPr>
          <w:i/>
          <w:iCs/>
          <w:spacing w:val="4"/>
        </w:rPr>
        <w:t xml:space="preserve"> </w:t>
      </w:r>
      <w:r w:rsidRPr="00A64939">
        <w:rPr>
          <w:i/>
          <w:iCs/>
        </w:rPr>
        <w:t>consejo</w:t>
      </w:r>
      <w:r w:rsidRPr="00A64939">
        <w:rPr>
          <w:i/>
          <w:iCs/>
          <w:spacing w:val="-23"/>
        </w:rPr>
        <w:t xml:space="preserve"> </w:t>
      </w:r>
      <w:r w:rsidRPr="00A64939">
        <w:rPr>
          <w:i/>
          <w:iCs/>
          <w:w w:val="99"/>
        </w:rPr>
        <w:t>nacional</w:t>
      </w:r>
      <w:r w:rsidRPr="00A64939">
        <w:rPr>
          <w:i/>
          <w:iCs/>
          <w:spacing w:val="-23"/>
          <w:w w:val="99"/>
        </w:rPr>
        <w:t xml:space="preserve"> </w:t>
      </w:r>
      <w:r w:rsidRPr="00A64939">
        <w:rPr>
          <w:i/>
          <w:iCs/>
        </w:rPr>
        <w:t>de</w:t>
      </w:r>
      <w:r w:rsidRPr="00A64939">
        <w:rPr>
          <w:i/>
          <w:iCs/>
          <w:spacing w:val="-5"/>
        </w:rPr>
        <w:t xml:space="preserve"> </w:t>
      </w:r>
      <w:r w:rsidRPr="00A64939">
        <w:rPr>
          <w:i/>
          <w:iCs/>
          <w:w w:val="99"/>
        </w:rPr>
        <w:t>armonización</w:t>
      </w:r>
      <w:r w:rsidRPr="00A64939">
        <w:rPr>
          <w:i/>
          <w:iCs/>
          <w:spacing w:val="-24"/>
          <w:w w:val="99"/>
        </w:rPr>
        <w:t xml:space="preserve"> </w:t>
      </w:r>
      <w:r w:rsidRPr="00A64939">
        <w:rPr>
          <w:i/>
          <w:iCs/>
        </w:rPr>
        <w:t>contable</w:t>
      </w:r>
      <w:r w:rsidRPr="00A64939">
        <w:rPr>
          <w:i/>
          <w:iCs/>
          <w:spacing w:val="-3"/>
        </w:rPr>
        <w:t xml:space="preserve"> </w:t>
      </w:r>
      <w:r w:rsidRPr="00A64939">
        <w:rPr>
          <w:i/>
          <w:iCs/>
        </w:rPr>
        <w:t>a</w:t>
      </w:r>
      <w:r w:rsidRPr="00A64939">
        <w:rPr>
          <w:i/>
          <w:iCs/>
          <w:spacing w:val="-14"/>
        </w:rPr>
        <w:t xml:space="preserve"> </w:t>
      </w:r>
      <w:r w:rsidRPr="00A64939">
        <w:rPr>
          <w:i/>
          <w:iCs/>
        </w:rPr>
        <w:t>efecto</w:t>
      </w:r>
      <w:r w:rsidRPr="00A64939">
        <w:rPr>
          <w:i/>
          <w:iCs/>
          <w:spacing w:val="-7"/>
        </w:rPr>
        <w:t xml:space="preserve"> </w:t>
      </w:r>
      <w:r w:rsidRPr="00A64939">
        <w:rPr>
          <w:i/>
          <w:iCs/>
        </w:rPr>
        <w:t>de</w:t>
      </w:r>
      <w:r w:rsidRPr="00A64939">
        <w:rPr>
          <w:i/>
          <w:iCs/>
          <w:spacing w:val="-5"/>
        </w:rPr>
        <w:t xml:space="preserve"> </w:t>
      </w:r>
      <w:r w:rsidRPr="00A64939">
        <w:rPr>
          <w:i/>
          <w:iCs/>
        </w:rPr>
        <w:t>realizar</w:t>
      </w:r>
      <w:r w:rsidRPr="00A64939">
        <w:rPr>
          <w:i/>
          <w:iCs/>
          <w:spacing w:val="-26"/>
        </w:rPr>
        <w:t xml:space="preserve"> </w:t>
      </w:r>
      <w:r w:rsidRPr="00A64939">
        <w:rPr>
          <w:i/>
          <w:iCs/>
        </w:rPr>
        <w:t>la</w:t>
      </w:r>
      <w:r w:rsidRPr="00A64939">
        <w:rPr>
          <w:i/>
          <w:iCs/>
          <w:spacing w:val="-10"/>
        </w:rPr>
        <w:t xml:space="preserve"> </w:t>
      </w:r>
      <w:r w:rsidRPr="00A64939">
        <w:rPr>
          <w:i/>
          <w:iCs/>
        </w:rPr>
        <w:t>depuración de</w:t>
      </w:r>
      <w:r w:rsidRPr="00A64939">
        <w:rPr>
          <w:i/>
          <w:iCs/>
          <w:spacing w:val="9"/>
        </w:rPr>
        <w:t xml:space="preserve"> </w:t>
      </w:r>
      <w:r w:rsidRPr="00A64939">
        <w:rPr>
          <w:i/>
          <w:iCs/>
        </w:rPr>
        <w:t>cuentas</w:t>
      </w:r>
      <w:r w:rsidRPr="00A64939">
        <w:rPr>
          <w:i/>
          <w:iCs/>
          <w:spacing w:val="-22"/>
        </w:rPr>
        <w:t xml:space="preserve"> </w:t>
      </w:r>
      <w:r w:rsidRPr="00A64939">
        <w:rPr>
          <w:i/>
          <w:iCs/>
        </w:rPr>
        <w:t>de</w:t>
      </w:r>
      <w:r w:rsidRPr="00A64939">
        <w:rPr>
          <w:i/>
          <w:iCs/>
          <w:spacing w:val="-5"/>
        </w:rPr>
        <w:t xml:space="preserve"> </w:t>
      </w:r>
      <w:r w:rsidRPr="00A64939">
        <w:rPr>
          <w:i/>
          <w:iCs/>
          <w:w w:val="99"/>
        </w:rPr>
        <w:t>construcciones</w:t>
      </w:r>
      <w:r w:rsidRPr="00A64939">
        <w:rPr>
          <w:i/>
          <w:iCs/>
          <w:spacing w:val="-24"/>
          <w:w w:val="99"/>
        </w:rPr>
        <w:t xml:space="preserve"> </w:t>
      </w:r>
      <w:r w:rsidRPr="00A64939">
        <w:rPr>
          <w:i/>
          <w:iCs/>
        </w:rPr>
        <w:t>en</w:t>
      </w:r>
      <w:r w:rsidRPr="00A64939">
        <w:rPr>
          <w:i/>
          <w:iCs/>
          <w:spacing w:val="-5"/>
        </w:rPr>
        <w:t xml:space="preserve"> </w:t>
      </w:r>
      <w:r w:rsidRPr="00A64939">
        <w:rPr>
          <w:i/>
          <w:iCs/>
        </w:rPr>
        <w:t>proceso</w:t>
      </w:r>
      <w:r w:rsidRPr="00344864">
        <w:rPr>
          <w:rFonts w:cs="Arial"/>
          <w:bCs/>
          <w:i/>
          <w:szCs w:val="22"/>
        </w:rPr>
        <w:t>”.</w:t>
      </w:r>
    </w:p>
    <w:p w14:paraId="66CD38FA" w14:textId="77777777" w:rsidR="00CC3908" w:rsidRPr="00F15FE8" w:rsidRDefault="00CC3908" w:rsidP="00CC3908">
      <w:pPr>
        <w:rPr>
          <w:rFonts w:eastAsia="Arial Unicode MS" w:cs="Arial"/>
          <w:szCs w:val="22"/>
          <w:highlight w:val="green"/>
          <w:lang w:val="es-MX" w:eastAsia="es-MX"/>
        </w:rPr>
      </w:pPr>
    </w:p>
    <w:p w14:paraId="6A0FC74E" w14:textId="2481770A" w:rsidR="00CC3908" w:rsidRPr="00F15FE8" w:rsidRDefault="00CC3908" w:rsidP="00CC3908">
      <w:pPr>
        <w:tabs>
          <w:tab w:val="left" w:pos="10022"/>
        </w:tabs>
        <w:rPr>
          <w:rFonts w:cs="Arial"/>
          <w:b/>
          <w:bCs/>
          <w:color w:val="000000"/>
          <w:szCs w:val="22"/>
        </w:rPr>
      </w:pPr>
      <w:r w:rsidRPr="00F15FE8">
        <w:rPr>
          <w:rFonts w:cs="Arial"/>
          <w:color w:val="000000"/>
          <w:szCs w:val="22"/>
        </w:rPr>
        <w:t xml:space="preserve">Los elementos proporcionados y las manifestaciones señaladas con anterioridad no justificaron la inconsistencia que guarda relación con el hecho observado, por lo que </w:t>
      </w:r>
      <w:r w:rsidRPr="00F15FE8">
        <w:rPr>
          <w:rFonts w:cs="Arial"/>
          <w:bCs/>
          <w:color w:val="000000"/>
          <w:szCs w:val="22"/>
        </w:rPr>
        <w:t>se</w:t>
      </w:r>
      <w:r w:rsidRPr="00F15FE8">
        <w:rPr>
          <w:rFonts w:cs="Arial"/>
          <w:b/>
          <w:bCs/>
          <w:color w:val="000000"/>
          <w:szCs w:val="22"/>
        </w:rPr>
        <w:t xml:space="preserve"> ratifica</w:t>
      </w:r>
      <w:r w:rsidRPr="00F15FE8">
        <w:rPr>
          <w:rFonts w:cs="Arial"/>
          <w:color w:val="000000"/>
          <w:szCs w:val="22"/>
        </w:rPr>
        <w:t xml:space="preserve"> </w:t>
      </w:r>
      <w:r w:rsidRPr="00F15FE8">
        <w:rPr>
          <w:rFonts w:cs="Arial"/>
          <w:b/>
          <w:bCs/>
          <w:color w:val="000000"/>
          <w:szCs w:val="22"/>
        </w:rPr>
        <w:t>la Observación Preliminar número</w:t>
      </w:r>
      <w:r w:rsidRPr="00F15FE8">
        <w:rPr>
          <w:rFonts w:cs="Arial"/>
          <w:color w:val="000000"/>
          <w:szCs w:val="22"/>
        </w:rPr>
        <w:t xml:space="preserve"> </w:t>
      </w:r>
      <w:r w:rsidRPr="00F15FE8">
        <w:rPr>
          <w:rFonts w:cs="Arial"/>
          <w:b/>
          <w:bCs/>
          <w:color w:val="000000"/>
          <w:szCs w:val="22"/>
        </w:rPr>
        <w:t>0</w:t>
      </w:r>
      <w:r>
        <w:rPr>
          <w:rFonts w:cs="Arial"/>
          <w:b/>
          <w:bCs/>
          <w:color w:val="000000"/>
          <w:szCs w:val="22"/>
        </w:rPr>
        <w:t>5</w:t>
      </w:r>
      <w:r w:rsidRPr="00F15FE8">
        <w:rPr>
          <w:rFonts w:cs="Arial"/>
          <w:b/>
          <w:bCs/>
          <w:color w:val="000000"/>
          <w:szCs w:val="22"/>
        </w:rPr>
        <w:t>.</w:t>
      </w:r>
    </w:p>
    <w:p w14:paraId="7A5DD82B" w14:textId="77777777" w:rsidR="00CC3908" w:rsidRPr="00F15FE8" w:rsidRDefault="00CC3908" w:rsidP="00CC3908">
      <w:pPr>
        <w:tabs>
          <w:tab w:val="left" w:pos="10022"/>
        </w:tabs>
        <w:rPr>
          <w:rFonts w:cs="Arial"/>
          <w:b/>
          <w:bCs/>
          <w:color w:val="000000"/>
          <w:szCs w:val="22"/>
        </w:rPr>
      </w:pPr>
    </w:p>
    <w:p w14:paraId="7D3AEBD8" w14:textId="15AE32EB" w:rsidR="00CC3908" w:rsidRDefault="00CC3908" w:rsidP="00CC3908">
      <w:pPr>
        <w:rPr>
          <w:rFonts w:cs="Arial"/>
          <w:bCs/>
          <w:szCs w:val="22"/>
        </w:rPr>
      </w:pPr>
      <w:r w:rsidRPr="00F15FE8">
        <w:rPr>
          <w:rFonts w:cs="Arial"/>
          <w:bCs/>
          <w:szCs w:val="22"/>
        </w:rPr>
        <w:lastRenderedPageBreak/>
        <w:t xml:space="preserve">Derivado de lo anterior, conforme a las pruebas ofertadas se determinó elaborar el Informe de Presuntas Irregularidades número </w:t>
      </w:r>
      <w:r w:rsidRPr="00DC2B68">
        <w:rPr>
          <w:b/>
          <w:bCs/>
          <w:szCs w:val="22"/>
          <w:lang w:val="es-MX"/>
        </w:rPr>
        <w:t>ASM/AEFM/DGPF/CP2021/AF/M102/</w:t>
      </w:r>
      <w:r>
        <w:rPr>
          <w:b/>
          <w:bCs/>
          <w:szCs w:val="22"/>
          <w:lang w:val="es-MX"/>
        </w:rPr>
        <w:t>245/IPI-05</w:t>
      </w:r>
      <w:r w:rsidRPr="00F15FE8">
        <w:rPr>
          <w:rFonts w:cs="Arial"/>
          <w:bCs/>
          <w:szCs w:val="22"/>
        </w:rPr>
        <w:t>, el cual será turnado a la Autoridad Investigadora de este Órgano Técnico, para su trámite correspondiente.</w:t>
      </w:r>
    </w:p>
    <w:p w14:paraId="75877601" w14:textId="77777777" w:rsidR="00CE2AF9" w:rsidRDefault="00CE2AF9" w:rsidP="00CE2AF9">
      <w:pPr>
        <w:rPr>
          <w:rFonts w:cs="Arial"/>
          <w:b/>
          <w:szCs w:val="22"/>
        </w:rPr>
      </w:pPr>
    </w:p>
    <w:p w14:paraId="32E290D7" w14:textId="4E0E86B3" w:rsidR="00726D99" w:rsidRPr="005C3EED" w:rsidRDefault="00726D99" w:rsidP="00726D99">
      <w:pPr>
        <w:rPr>
          <w:rFonts w:cs="Arial"/>
          <w:color w:val="00000A"/>
          <w:szCs w:val="22"/>
        </w:rPr>
      </w:pPr>
      <w:r w:rsidRPr="00476098">
        <w:rPr>
          <w:rFonts w:cs="Arial"/>
          <w:b/>
          <w:szCs w:val="22"/>
        </w:rPr>
        <w:t>1.</w:t>
      </w:r>
      <w:r w:rsidR="00CC3908">
        <w:rPr>
          <w:rFonts w:cs="Arial"/>
          <w:b/>
          <w:szCs w:val="22"/>
        </w:rPr>
        <w:t>5</w:t>
      </w:r>
      <w:r w:rsidRPr="00476098">
        <w:rPr>
          <w:rFonts w:cs="Arial"/>
          <w:b/>
          <w:szCs w:val="22"/>
        </w:rPr>
        <w:t xml:space="preserve">. Observación Preliminar número </w:t>
      </w:r>
      <w:r w:rsidRPr="00476098">
        <w:rPr>
          <w:rFonts w:cs="Arial"/>
          <w:b/>
          <w:bCs/>
          <w:szCs w:val="22"/>
        </w:rPr>
        <w:t>0</w:t>
      </w:r>
      <w:r w:rsidR="00CC3908">
        <w:rPr>
          <w:rFonts w:cs="Arial"/>
          <w:b/>
          <w:bCs/>
          <w:szCs w:val="22"/>
        </w:rPr>
        <w:t>6</w:t>
      </w:r>
    </w:p>
    <w:p w14:paraId="4F91DD64" w14:textId="1AECF54B" w:rsidR="00726D99" w:rsidRPr="005C3EED" w:rsidRDefault="00CC3908" w:rsidP="00726D99">
      <w:pPr>
        <w:pStyle w:val="Forma"/>
        <w:shd w:val="clear" w:color="auto" w:fill="FFFFFF"/>
        <w:spacing w:before="240" w:line="276" w:lineRule="auto"/>
        <w:jc w:val="both"/>
        <w:rPr>
          <w:rFonts w:ascii="Arial" w:eastAsia="Arial" w:hAnsi="Arial" w:cs="Arial"/>
          <w:spacing w:val="1"/>
          <w:sz w:val="22"/>
          <w:szCs w:val="22"/>
          <w:lang w:eastAsia="es-MX"/>
        </w:rPr>
      </w:pPr>
      <w:r w:rsidRPr="00CC3908">
        <w:rPr>
          <w:rFonts w:ascii="Arial" w:hAnsi="Arial" w:cs="Arial"/>
          <w:sz w:val="22"/>
          <w:szCs w:val="22"/>
          <w:lang w:val="es-ES" w:eastAsia="es-MX"/>
        </w:rPr>
        <w:t xml:space="preserve">Del análisis al saldo de la cuenta contable número 112 Derechos </w:t>
      </w:r>
      <w:r>
        <w:rPr>
          <w:rFonts w:ascii="Arial" w:hAnsi="Arial" w:cs="Arial"/>
          <w:sz w:val="22"/>
          <w:szCs w:val="22"/>
          <w:lang w:val="es-ES" w:eastAsia="es-MX"/>
        </w:rPr>
        <w:t>a</w:t>
      </w:r>
      <w:r w:rsidRPr="00CC3908">
        <w:rPr>
          <w:rFonts w:ascii="Arial" w:hAnsi="Arial" w:cs="Arial"/>
          <w:sz w:val="22"/>
          <w:szCs w:val="22"/>
          <w:lang w:val="es-ES" w:eastAsia="es-MX"/>
        </w:rPr>
        <w:t xml:space="preserve"> Recibir Efectivo </w:t>
      </w:r>
      <w:r>
        <w:rPr>
          <w:rFonts w:ascii="Arial" w:hAnsi="Arial" w:cs="Arial"/>
          <w:sz w:val="22"/>
          <w:szCs w:val="22"/>
          <w:lang w:val="es-ES" w:eastAsia="es-MX"/>
        </w:rPr>
        <w:t>o</w:t>
      </w:r>
      <w:r w:rsidRPr="00CC3908">
        <w:rPr>
          <w:rFonts w:ascii="Arial" w:hAnsi="Arial" w:cs="Arial"/>
          <w:sz w:val="22"/>
          <w:szCs w:val="22"/>
          <w:lang w:val="es-ES" w:eastAsia="es-MX"/>
        </w:rPr>
        <w:t xml:space="preserve"> Equivalentes al 31 de diciembre de 2021, se constató que presenta un saldo, el cual no ha sido comprobado y/o recuperado, por la cantidad de 13</w:t>
      </w:r>
      <w:r w:rsidR="004F279E">
        <w:rPr>
          <w:rFonts w:ascii="Arial" w:hAnsi="Arial" w:cs="Arial"/>
          <w:sz w:val="22"/>
          <w:szCs w:val="22"/>
          <w:lang w:val="es-ES" w:eastAsia="es-MX"/>
        </w:rPr>
        <w:t xml:space="preserve"> millones </w:t>
      </w:r>
      <w:r w:rsidRPr="00CC3908">
        <w:rPr>
          <w:rFonts w:ascii="Arial" w:hAnsi="Arial" w:cs="Arial"/>
          <w:sz w:val="22"/>
          <w:szCs w:val="22"/>
          <w:lang w:val="es-ES" w:eastAsia="es-MX"/>
        </w:rPr>
        <w:t>884</w:t>
      </w:r>
      <w:r w:rsidR="004F279E">
        <w:rPr>
          <w:rFonts w:ascii="Arial" w:hAnsi="Arial" w:cs="Arial"/>
          <w:sz w:val="22"/>
          <w:szCs w:val="22"/>
          <w:lang w:val="es-ES" w:eastAsia="es-MX"/>
        </w:rPr>
        <w:t xml:space="preserve"> mil </w:t>
      </w:r>
      <w:r w:rsidRPr="00CC3908">
        <w:rPr>
          <w:rFonts w:ascii="Arial" w:hAnsi="Arial" w:cs="Arial"/>
          <w:sz w:val="22"/>
          <w:szCs w:val="22"/>
          <w:lang w:val="es-ES" w:eastAsia="es-MX"/>
        </w:rPr>
        <w:t>96</w:t>
      </w:r>
      <w:r w:rsidR="004F279E">
        <w:rPr>
          <w:rFonts w:ascii="Arial" w:hAnsi="Arial" w:cs="Arial"/>
          <w:sz w:val="22"/>
          <w:szCs w:val="22"/>
          <w:lang w:val="es-ES" w:eastAsia="es-MX"/>
        </w:rPr>
        <w:t>1 pesos</w:t>
      </w:r>
      <w:r>
        <w:rPr>
          <w:rFonts w:ascii="Arial" w:hAnsi="Arial" w:cs="Arial"/>
          <w:sz w:val="22"/>
          <w:szCs w:val="22"/>
          <w:lang w:val="es-ES" w:eastAsia="es-MX"/>
        </w:rPr>
        <w:t xml:space="preserve">, </w:t>
      </w:r>
      <w:r w:rsidRPr="00CC3908">
        <w:rPr>
          <w:rFonts w:ascii="Arial" w:hAnsi="Arial" w:cs="Arial"/>
          <w:sz w:val="22"/>
          <w:szCs w:val="22"/>
          <w:lang w:val="es-ES" w:eastAsia="es-MX"/>
        </w:rPr>
        <w:t>de los cuales no se pudo llevar a cabo la técnica de eventos posteriores, por lo que no se pudo verificar si han sido recuperados y comprobados, además de que se registran contablemente de forma acumulada en una cuenta contable sin desagregarlos para una mejor comprensión, interpretación y transparencia de los mismos</w:t>
      </w:r>
      <w:r>
        <w:rPr>
          <w:rFonts w:ascii="Arial" w:hAnsi="Arial" w:cs="Arial"/>
          <w:sz w:val="22"/>
          <w:szCs w:val="22"/>
          <w:lang w:val="es-ES" w:eastAsia="es-MX"/>
        </w:rPr>
        <w:t xml:space="preserve">. </w:t>
      </w:r>
      <w:r w:rsidRPr="00CC3908">
        <w:rPr>
          <w:rFonts w:ascii="Arial" w:hAnsi="Arial" w:cs="Arial"/>
          <w:sz w:val="22"/>
          <w:szCs w:val="22"/>
          <w:lang w:val="es-ES" w:eastAsia="es-MX"/>
        </w:rPr>
        <w:t>Además, no muestran evidencia documental o acción tendiente a la recuperación del saldo</w:t>
      </w:r>
      <w:r>
        <w:rPr>
          <w:rFonts w:ascii="Arial" w:hAnsi="Arial" w:cs="Arial"/>
          <w:sz w:val="22"/>
          <w:szCs w:val="22"/>
          <w:lang w:val="es-ES" w:eastAsia="es-MX"/>
        </w:rPr>
        <w:t>.</w:t>
      </w:r>
    </w:p>
    <w:p w14:paraId="29E73413" w14:textId="77777777" w:rsidR="00726D99" w:rsidRPr="005C3EED" w:rsidRDefault="00726D99" w:rsidP="00726D99">
      <w:pPr>
        <w:shd w:val="clear" w:color="auto" w:fill="FFFFFF"/>
        <w:autoSpaceDE w:val="0"/>
        <w:autoSpaceDN w:val="0"/>
        <w:adjustRightInd w:val="0"/>
        <w:rPr>
          <w:rFonts w:eastAsia="Arial" w:cs="Arial"/>
          <w:spacing w:val="1"/>
          <w:szCs w:val="22"/>
        </w:rPr>
      </w:pPr>
    </w:p>
    <w:p w14:paraId="25C58237" w14:textId="0E29C792" w:rsidR="00726D99" w:rsidRPr="005C3EED" w:rsidRDefault="00974906" w:rsidP="00726D99">
      <w:pPr>
        <w:rPr>
          <w:rFonts w:cs="Arial"/>
          <w:b/>
          <w:color w:val="00000A"/>
          <w:szCs w:val="22"/>
        </w:rPr>
      </w:pPr>
      <w:r>
        <w:rPr>
          <w:rFonts w:cs="Arial"/>
          <w:b/>
          <w:szCs w:val="22"/>
        </w:rPr>
        <w:t>Disposiciones Jurídicas Incumplidas</w:t>
      </w:r>
      <w:r w:rsidR="00726D99" w:rsidRPr="005C3EED">
        <w:rPr>
          <w:rFonts w:cs="Arial"/>
          <w:b/>
          <w:szCs w:val="22"/>
        </w:rPr>
        <w:t>.</w:t>
      </w:r>
    </w:p>
    <w:p w14:paraId="25212C22" w14:textId="77777777" w:rsidR="00726D99" w:rsidRPr="005C3EED" w:rsidRDefault="00726D99" w:rsidP="00726D99">
      <w:pPr>
        <w:rPr>
          <w:rFonts w:cs="Arial"/>
          <w:color w:val="00000A"/>
          <w:szCs w:val="22"/>
        </w:rPr>
      </w:pPr>
    </w:p>
    <w:p w14:paraId="04A6D804" w14:textId="702462BB" w:rsidR="00726D99" w:rsidRPr="0008407C" w:rsidRDefault="00344864" w:rsidP="00344864">
      <w:pPr>
        <w:rPr>
          <w:rFonts w:eastAsia="Arial" w:cs="Arial"/>
          <w:spacing w:val="1"/>
          <w:szCs w:val="22"/>
          <w:lang w:val="es-MX" w:eastAsia="es-MX"/>
        </w:rPr>
      </w:pPr>
      <w:r w:rsidRPr="00344864">
        <w:rPr>
          <w:rFonts w:eastAsia="Arial" w:cs="Arial"/>
          <w:spacing w:val="1"/>
          <w:szCs w:val="22"/>
          <w:lang w:val="es-MX" w:eastAsia="es-MX"/>
        </w:rPr>
        <w:t>Artículo</w:t>
      </w:r>
      <w:r>
        <w:rPr>
          <w:rFonts w:eastAsia="Arial" w:cs="Arial"/>
          <w:spacing w:val="1"/>
          <w:szCs w:val="22"/>
          <w:lang w:val="es-MX" w:eastAsia="es-MX"/>
        </w:rPr>
        <w:t>s</w:t>
      </w:r>
      <w:r w:rsidRPr="00344864">
        <w:rPr>
          <w:rFonts w:eastAsia="Arial" w:cs="Arial"/>
          <w:spacing w:val="1"/>
          <w:szCs w:val="22"/>
          <w:lang w:val="es-MX" w:eastAsia="es-MX"/>
        </w:rPr>
        <w:t xml:space="preserve"> 86 fracción II de la Ley del Impuesto Sobre la Renta</w:t>
      </w:r>
      <w:r>
        <w:rPr>
          <w:rFonts w:eastAsia="Arial" w:cs="Arial"/>
          <w:spacing w:val="1"/>
          <w:szCs w:val="22"/>
          <w:lang w:val="es-MX" w:eastAsia="es-MX"/>
        </w:rPr>
        <w:t xml:space="preserve">; </w:t>
      </w:r>
      <w:r w:rsidRPr="00344864">
        <w:rPr>
          <w:rFonts w:eastAsia="Arial" w:cs="Arial"/>
          <w:spacing w:val="1"/>
          <w:szCs w:val="22"/>
          <w:lang w:val="es-MX" w:eastAsia="es-MX"/>
        </w:rPr>
        <w:t>29</w:t>
      </w:r>
      <w:r>
        <w:rPr>
          <w:rFonts w:eastAsia="Arial" w:cs="Arial"/>
          <w:spacing w:val="1"/>
          <w:szCs w:val="22"/>
          <w:lang w:val="es-MX" w:eastAsia="es-MX"/>
        </w:rPr>
        <w:t>,</w:t>
      </w:r>
      <w:r w:rsidRPr="00344864">
        <w:rPr>
          <w:rFonts w:eastAsia="Arial" w:cs="Arial"/>
          <w:spacing w:val="1"/>
          <w:szCs w:val="22"/>
          <w:lang w:val="es-MX" w:eastAsia="es-MX"/>
        </w:rPr>
        <w:t xml:space="preserve"> 29-A del Código Fiscal de la Federación</w:t>
      </w:r>
      <w:r w:rsidR="00695F47">
        <w:rPr>
          <w:rFonts w:eastAsia="Arial" w:cs="Arial"/>
          <w:spacing w:val="1"/>
          <w:szCs w:val="22"/>
          <w:lang w:val="es-MX" w:eastAsia="es-MX"/>
        </w:rPr>
        <w:t xml:space="preserve">; </w:t>
      </w:r>
      <w:r w:rsidRPr="00344864">
        <w:rPr>
          <w:rFonts w:eastAsia="Arial" w:cs="Arial"/>
          <w:spacing w:val="1"/>
          <w:szCs w:val="22"/>
          <w:lang w:val="es-MX" w:eastAsia="es-MX"/>
        </w:rPr>
        <w:t>25, 28, 54 fracción I y 62 párrafo primero de la Ley de Planeación Hacendaria, Presupuesto, Gasto Público y Contabilidad Gubernamental del Estado de Michoacán de Ocampo</w:t>
      </w:r>
      <w:r w:rsidR="00695F47">
        <w:rPr>
          <w:rFonts w:eastAsia="Arial" w:cs="Arial"/>
          <w:spacing w:val="1"/>
          <w:szCs w:val="22"/>
          <w:lang w:val="es-MX" w:eastAsia="es-MX"/>
        </w:rPr>
        <w:t>.</w:t>
      </w:r>
    </w:p>
    <w:p w14:paraId="0FB9C5C2" w14:textId="77777777" w:rsidR="00726D99" w:rsidRPr="0008407C" w:rsidRDefault="00726D99" w:rsidP="00726D99">
      <w:pPr>
        <w:rPr>
          <w:rFonts w:eastAsia="Arial" w:cs="Arial"/>
          <w:spacing w:val="1"/>
          <w:szCs w:val="22"/>
          <w:lang w:val="es-MX" w:eastAsia="es-MX"/>
        </w:rPr>
      </w:pPr>
    </w:p>
    <w:p w14:paraId="129697D2" w14:textId="18E27C07" w:rsidR="00CC3908" w:rsidRPr="00F15FE8" w:rsidRDefault="00CC3908" w:rsidP="00CC3908">
      <w:pPr>
        <w:rPr>
          <w:rFonts w:eastAsia="Arial Unicode MS" w:cs="Arial"/>
          <w:szCs w:val="22"/>
          <w:highlight w:val="green"/>
          <w:lang w:val="es-MX" w:eastAsia="es-MX"/>
        </w:rPr>
      </w:pPr>
      <w:r w:rsidRPr="00F15FE8">
        <w:rPr>
          <w:rFonts w:cs="Arial"/>
          <w:szCs w:val="22"/>
        </w:rPr>
        <w:t xml:space="preserve">Mediante oficio número </w:t>
      </w:r>
      <w:r w:rsidRPr="00214B98">
        <w:rPr>
          <w:b/>
          <w:bCs/>
        </w:rPr>
        <w:t>00/2022</w:t>
      </w:r>
      <w:r w:rsidRPr="00F15FE8">
        <w:rPr>
          <w:rFonts w:eastAsia="Arial Unicode MS" w:cs="Arial"/>
          <w:b/>
          <w:bCs/>
          <w:szCs w:val="22"/>
          <w:lang w:eastAsia="es-MX"/>
        </w:rPr>
        <w:t xml:space="preserve"> </w:t>
      </w:r>
      <w:r w:rsidRPr="00F15FE8">
        <w:rPr>
          <w:rFonts w:eastAsia="Arial Unicode MS" w:cs="Arial"/>
          <w:bCs/>
          <w:szCs w:val="22"/>
          <w:lang w:eastAsia="es-MX"/>
        </w:rPr>
        <w:t xml:space="preserve">de fecha </w:t>
      </w:r>
      <w:r>
        <w:rPr>
          <w:rFonts w:eastAsia="Arial Unicode MS" w:cs="Arial"/>
          <w:bCs/>
          <w:szCs w:val="22"/>
          <w:lang w:eastAsia="es-MX"/>
        </w:rPr>
        <w:t>24</w:t>
      </w:r>
      <w:r w:rsidRPr="00F15FE8">
        <w:rPr>
          <w:rFonts w:eastAsia="Arial Unicode MS" w:cs="Arial"/>
          <w:bCs/>
          <w:szCs w:val="22"/>
          <w:lang w:eastAsia="es-MX"/>
        </w:rPr>
        <w:t xml:space="preserve"> de </w:t>
      </w:r>
      <w:r>
        <w:rPr>
          <w:rFonts w:eastAsia="Arial Unicode MS" w:cs="Arial"/>
          <w:bCs/>
          <w:szCs w:val="22"/>
          <w:lang w:eastAsia="es-MX"/>
        </w:rPr>
        <w:t>noviembre</w:t>
      </w:r>
      <w:r w:rsidRPr="00F15FE8">
        <w:rPr>
          <w:rFonts w:eastAsia="Arial Unicode MS" w:cs="Arial"/>
          <w:bCs/>
          <w:szCs w:val="22"/>
          <w:lang w:eastAsia="es-MX"/>
        </w:rPr>
        <w:t xml:space="preserve"> de 2022</w:t>
      </w:r>
      <w:r w:rsidRPr="00F15FE8">
        <w:rPr>
          <w:rFonts w:eastAsia="Arial Unicode MS" w:cs="Arial"/>
          <w:szCs w:val="22"/>
          <w:lang w:val="es-MX" w:eastAsia="es-MX"/>
        </w:rPr>
        <w:t>,</w:t>
      </w:r>
      <w:r>
        <w:rPr>
          <w:rFonts w:eastAsia="Arial Unicode MS" w:cs="Arial"/>
          <w:szCs w:val="22"/>
          <w:lang w:val="es-MX" w:eastAsia="es-MX"/>
        </w:rPr>
        <w:t xml:space="preserve"> al cual se adhirieron los servidores públicos en funciones en el ejercicio fiscal revisado,</w:t>
      </w:r>
      <w:r w:rsidRPr="00F15FE8">
        <w:rPr>
          <w:rFonts w:eastAsia="Arial Unicode MS" w:cs="Arial"/>
          <w:szCs w:val="22"/>
          <w:lang w:val="es-MX" w:eastAsia="es-MX"/>
        </w:rPr>
        <w:t xml:space="preserve"> la Entidad Fiscalizada presentó argumentos que refieren lo siguiente: </w:t>
      </w:r>
      <w:r w:rsidRPr="00344864">
        <w:rPr>
          <w:rFonts w:eastAsia="Arial Unicode MS" w:cs="Arial"/>
          <w:bCs/>
          <w:szCs w:val="22"/>
          <w:lang w:val="es-MX" w:eastAsia="es-MX"/>
        </w:rPr>
        <w:t>“…</w:t>
      </w:r>
      <w:r w:rsidRPr="00CC3908">
        <w:rPr>
          <w:i/>
          <w:iCs/>
        </w:rPr>
        <w:t>me permito manifestar que se encuentra en proceso la recuperación de saldos por lo que al 31 de diciembre del 2022 se reflejara en los estados financieros el alcance en la recuperación de los saldos observados</w:t>
      </w:r>
      <w:r w:rsidRPr="00344864">
        <w:rPr>
          <w:rFonts w:cs="Arial"/>
          <w:bCs/>
          <w:i/>
          <w:szCs w:val="22"/>
        </w:rPr>
        <w:t>”.</w:t>
      </w:r>
    </w:p>
    <w:p w14:paraId="364B09C3" w14:textId="77777777" w:rsidR="00CC3908" w:rsidRPr="00F15FE8" w:rsidRDefault="00CC3908" w:rsidP="00CC3908">
      <w:pPr>
        <w:rPr>
          <w:rFonts w:eastAsia="Arial Unicode MS" w:cs="Arial"/>
          <w:szCs w:val="22"/>
          <w:highlight w:val="green"/>
          <w:lang w:val="es-MX" w:eastAsia="es-MX"/>
        </w:rPr>
      </w:pPr>
    </w:p>
    <w:p w14:paraId="77C259B3" w14:textId="4FB9688F" w:rsidR="00CC3908" w:rsidRPr="00F15FE8" w:rsidRDefault="00CC3908" w:rsidP="00CC3908">
      <w:pPr>
        <w:tabs>
          <w:tab w:val="left" w:pos="10022"/>
        </w:tabs>
        <w:rPr>
          <w:rFonts w:cs="Arial"/>
          <w:b/>
          <w:bCs/>
          <w:color w:val="000000"/>
          <w:szCs w:val="22"/>
        </w:rPr>
      </w:pPr>
      <w:r w:rsidRPr="00F15FE8">
        <w:rPr>
          <w:rFonts w:cs="Arial"/>
          <w:color w:val="000000"/>
          <w:szCs w:val="22"/>
        </w:rPr>
        <w:t xml:space="preserve">Los elementos proporcionados y las manifestaciones señaladas con anterioridad no justificaron la inconsistencia que guarda relación con el hecho observado, por lo que </w:t>
      </w:r>
      <w:r w:rsidRPr="00F15FE8">
        <w:rPr>
          <w:rFonts w:cs="Arial"/>
          <w:bCs/>
          <w:color w:val="000000"/>
          <w:szCs w:val="22"/>
        </w:rPr>
        <w:t>se</w:t>
      </w:r>
      <w:r w:rsidRPr="00F15FE8">
        <w:rPr>
          <w:rFonts w:cs="Arial"/>
          <w:b/>
          <w:bCs/>
          <w:color w:val="000000"/>
          <w:szCs w:val="22"/>
        </w:rPr>
        <w:t xml:space="preserve"> ratifica</w:t>
      </w:r>
      <w:r w:rsidRPr="00F15FE8">
        <w:rPr>
          <w:rFonts w:cs="Arial"/>
          <w:color w:val="000000"/>
          <w:szCs w:val="22"/>
        </w:rPr>
        <w:t xml:space="preserve"> </w:t>
      </w:r>
      <w:r w:rsidRPr="00F15FE8">
        <w:rPr>
          <w:rFonts w:cs="Arial"/>
          <w:b/>
          <w:bCs/>
          <w:color w:val="000000"/>
          <w:szCs w:val="22"/>
        </w:rPr>
        <w:t>la Observación Preliminar número</w:t>
      </w:r>
      <w:r w:rsidRPr="00F15FE8">
        <w:rPr>
          <w:rFonts w:cs="Arial"/>
          <w:color w:val="000000"/>
          <w:szCs w:val="22"/>
        </w:rPr>
        <w:t xml:space="preserve"> </w:t>
      </w:r>
      <w:r w:rsidRPr="00F15FE8">
        <w:rPr>
          <w:rFonts w:cs="Arial"/>
          <w:b/>
          <w:bCs/>
          <w:color w:val="000000"/>
          <w:szCs w:val="22"/>
        </w:rPr>
        <w:t>0</w:t>
      </w:r>
      <w:r>
        <w:rPr>
          <w:rFonts w:cs="Arial"/>
          <w:b/>
          <w:bCs/>
          <w:color w:val="000000"/>
          <w:szCs w:val="22"/>
        </w:rPr>
        <w:t>6</w:t>
      </w:r>
      <w:r w:rsidRPr="00F15FE8">
        <w:rPr>
          <w:rFonts w:cs="Arial"/>
          <w:b/>
          <w:bCs/>
          <w:color w:val="000000"/>
          <w:szCs w:val="22"/>
        </w:rPr>
        <w:t>.</w:t>
      </w:r>
    </w:p>
    <w:p w14:paraId="75F81C63" w14:textId="77777777" w:rsidR="00CC3908" w:rsidRPr="00F15FE8" w:rsidRDefault="00CC3908" w:rsidP="00CC3908">
      <w:pPr>
        <w:tabs>
          <w:tab w:val="left" w:pos="10022"/>
        </w:tabs>
        <w:rPr>
          <w:rFonts w:cs="Arial"/>
          <w:b/>
          <w:bCs/>
          <w:color w:val="000000"/>
          <w:szCs w:val="22"/>
        </w:rPr>
      </w:pPr>
    </w:p>
    <w:p w14:paraId="4A66059D" w14:textId="225229BA" w:rsidR="00CC3908" w:rsidRDefault="00CC3908" w:rsidP="00CC3908">
      <w:pPr>
        <w:rPr>
          <w:rFonts w:cs="Arial"/>
          <w:bCs/>
          <w:szCs w:val="22"/>
        </w:rPr>
      </w:pPr>
      <w:r w:rsidRPr="00F15FE8">
        <w:rPr>
          <w:rFonts w:cs="Arial"/>
          <w:bCs/>
          <w:szCs w:val="22"/>
        </w:rPr>
        <w:t xml:space="preserve">Derivado de lo anterior, conforme a las pruebas ofertadas se determinó elaborar el Informe de Presuntas Irregularidades número </w:t>
      </w:r>
      <w:r w:rsidRPr="00DC2B68">
        <w:rPr>
          <w:b/>
          <w:bCs/>
          <w:szCs w:val="22"/>
          <w:lang w:val="es-MX"/>
        </w:rPr>
        <w:t>ASM/AEFM/DGPF/CP2021/AF/M102/</w:t>
      </w:r>
      <w:r>
        <w:rPr>
          <w:b/>
          <w:bCs/>
          <w:szCs w:val="22"/>
          <w:lang w:val="es-MX"/>
        </w:rPr>
        <w:t>245/IPI-06</w:t>
      </w:r>
      <w:r w:rsidRPr="00F15FE8">
        <w:rPr>
          <w:rFonts w:cs="Arial"/>
          <w:bCs/>
          <w:szCs w:val="22"/>
        </w:rPr>
        <w:t>, el cual será turnado a la Autoridad Investigadora de este Órgano Técnico, para su trámite correspondiente.</w:t>
      </w:r>
    </w:p>
    <w:p w14:paraId="0990B735" w14:textId="4572E050" w:rsidR="00974906" w:rsidRDefault="00974906" w:rsidP="00695F47">
      <w:pPr>
        <w:rPr>
          <w:rFonts w:cs="Arial"/>
          <w:b/>
          <w:bCs/>
          <w:color w:val="000000"/>
          <w:szCs w:val="22"/>
        </w:rPr>
      </w:pPr>
    </w:p>
    <w:p w14:paraId="0497A6E8" w14:textId="594798E5" w:rsidR="00CC3908" w:rsidRDefault="00974906" w:rsidP="00CC3908">
      <w:pPr>
        <w:rPr>
          <w:rFonts w:cs="Arial"/>
          <w:b/>
          <w:bCs/>
          <w:szCs w:val="22"/>
        </w:rPr>
      </w:pPr>
      <w:r>
        <w:rPr>
          <w:rFonts w:cs="Arial"/>
          <w:b/>
          <w:bCs/>
          <w:szCs w:val="22"/>
        </w:rPr>
        <w:lastRenderedPageBreak/>
        <w:t>1.</w:t>
      </w:r>
      <w:r w:rsidR="00CC3908">
        <w:rPr>
          <w:rFonts w:cs="Arial"/>
          <w:b/>
          <w:bCs/>
          <w:szCs w:val="22"/>
        </w:rPr>
        <w:t>6</w:t>
      </w:r>
      <w:r>
        <w:rPr>
          <w:rFonts w:cs="Arial"/>
          <w:b/>
          <w:bCs/>
          <w:szCs w:val="22"/>
        </w:rPr>
        <w:t xml:space="preserve">. </w:t>
      </w:r>
      <w:r w:rsidR="00CC3908" w:rsidRPr="00476098">
        <w:rPr>
          <w:rFonts w:cs="Arial"/>
          <w:b/>
          <w:szCs w:val="22"/>
        </w:rPr>
        <w:t xml:space="preserve">Observación Preliminar número </w:t>
      </w:r>
      <w:r w:rsidR="00CC3908" w:rsidRPr="00476098">
        <w:rPr>
          <w:rFonts w:cs="Arial"/>
          <w:b/>
          <w:bCs/>
          <w:szCs w:val="22"/>
        </w:rPr>
        <w:t>0</w:t>
      </w:r>
      <w:r w:rsidR="00CC3908">
        <w:rPr>
          <w:rFonts w:cs="Arial"/>
          <w:b/>
          <w:bCs/>
          <w:szCs w:val="22"/>
        </w:rPr>
        <w:t>7</w:t>
      </w:r>
    </w:p>
    <w:p w14:paraId="2AC16D4C" w14:textId="77777777" w:rsidR="00CC3908" w:rsidRPr="005C3EED" w:rsidRDefault="00CC3908" w:rsidP="00CC3908">
      <w:pPr>
        <w:rPr>
          <w:rFonts w:cs="Arial"/>
          <w:color w:val="00000A"/>
          <w:szCs w:val="22"/>
        </w:rPr>
      </w:pPr>
    </w:p>
    <w:p w14:paraId="70360638" w14:textId="3F3E994A" w:rsidR="00CC3908" w:rsidRDefault="00CC3908" w:rsidP="00CC3908">
      <w:pPr>
        <w:shd w:val="clear" w:color="auto" w:fill="FFFFFF"/>
        <w:autoSpaceDE w:val="0"/>
        <w:autoSpaceDN w:val="0"/>
        <w:adjustRightInd w:val="0"/>
        <w:rPr>
          <w:rFonts w:cs="Arial"/>
          <w:szCs w:val="22"/>
          <w:lang w:eastAsia="es-MX"/>
        </w:rPr>
      </w:pPr>
      <w:r w:rsidRPr="00CC3908">
        <w:rPr>
          <w:rFonts w:cs="Arial"/>
          <w:szCs w:val="22"/>
          <w:lang w:eastAsia="es-MX"/>
        </w:rPr>
        <w:t>Del análisis al saldo de la cuenta contable número 113 DERECHOS A RECIBIR BIENES O SERVICIOS al 31 de diciembre de 2021, se constató que presenta un saldo, el cual no ha sido comprobado y/o recuperado, por la cantidad de 9</w:t>
      </w:r>
      <w:r w:rsidR="004F279E">
        <w:rPr>
          <w:rFonts w:cs="Arial"/>
          <w:szCs w:val="22"/>
          <w:lang w:eastAsia="es-MX"/>
        </w:rPr>
        <w:t xml:space="preserve"> millones </w:t>
      </w:r>
      <w:r w:rsidRPr="00CC3908">
        <w:rPr>
          <w:rFonts w:cs="Arial"/>
          <w:szCs w:val="22"/>
          <w:lang w:eastAsia="es-MX"/>
        </w:rPr>
        <w:t>205</w:t>
      </w:r>
      <w:r w:rsidR="004F279E">
        <w:rPr>
          <w:rFonts w:cs="Arial"/>
          <w:szCs w:val="22"/>
          <w:lang w:eastAsia="es-MX"/>
        </w:rPr>
        <w:t xml:space="preserve"> mil </w:t>
      </w:r>
      <w:r w:rsidRPr="00CC3908">
        <w:rPr>
          <w:rFonts w:cs="Arial"/>
          <w:szCs w:val="22"/>
          <w:lang w:eastAsia="es-MX"/>
        </w:rPr>
        <w:t>915</w:t>
      </w:r>
      <w:r w:rsidR="004F279E">
        <w:rPr>
          <w:rFonts w:cs="Arial"/>
          <w:szCs w:val="22"/>
          <w:lang w:eastAsia="es-MX"/>
        </w:rPr>
        <w:t xml:space="preserve"> pesos</w:t>
      </w:r>
      <w:r w:rsidRPr="00CC3908">
        <w:rPr>
          <w:rFonts w:cs="Arial"/>
          <w:szCs w:val="22"/>
          <w:lang w:eastAsia="es-MX"/>
        </w:rPr>
        <w:t>, de los cuales no se pudo llevar a cabo la técnica de eventos posteriores, por lo que no se pudo verificar si han sido recuperados, aplicados y comprobados, además de que se registran contablemente de forma acumulada en una cuenta contable sin desagregarlos para una mejor comprensión, interpretación y transparencia de los mismos</w:t>
      </w:r>
      <w:r>
        <w:rPr>
          <w:rFonts w:cs="Arial"/>
          <w:szCs w:val="22"/>
          <w:lang w:eastAsia="es-MX"/>
        </w:rPr>
        <w:t xml:space="preserve">. </w:t>
      </w:r>
      <w:r w:rsidRPr="00781247">
        <w:rPr>
          <w:spacing w:val="1"/>
        </w:rPr>
        <w:t>Además, no muestran evidencia documental o acción tendiente a la recuperación del saldo</w:t>
      </w:r>
      <w:r>
        <w:rPr>
          <w:spacing w:val="1"/>
        </w:rPr>
        <w:t>.</w:t>
      </w:r>
    </w:p>
    <w:p w14:paraId="04C1568A" w14:textId="77777777" w:rsidR="00CC3908" w:rsidRPr="005C3EED" w:rsidRDefault="00CC3908" w:rsidP="00CC3908">
      <w:pPr>
        <w:shd w:val="clear" w:color="auto" w:fill="FFFFFF"/>
        <w:autoSpaceDE w:val="0"/>
        <w:autoSpaceDN w:val="0"/>
        <w:adjustRightInd w:val="0"/>
        <w:rPr>
          <w:rFonts w:eastAsia="Arial" w:cs="Arial"/>
          <w:spacing w:val="1"/>
          <w:szCs w:val="22"/>
        </w:rPr>
      </w:pPr>
    </w:p>
    <w:p w14:paraId="639972A0" w14:textId="77777777" w:rsidR="00CC3908" w:rsidRPr="005C3EED" w:rsidRDefault="00CC3908" w:rsidP="00CC3908">
      <w:pPr>
        <w:rPr>
          <w:rFonts w:cs="Arial"/>
          <w:b/>
          <w:color w:val="00000A"/>
          <w:szCs w:val="22"/>
        </w:rPr>
      </w:pPr>
      <w:r>
        <w:rPr>
          <w:rFonts w:cs="Arial"/>
          <w:b/>
          <w:szCs w:val="22"/>
        </w:rPr>
        <w:t>Disposiciones Jurídicas Incumplidas</w:t>
      </w:r>
      <w:r w:rsidRPr="005C3EED">
        <w:rPr>
          <w:rFonts w:cs="Arial"/>
          <w:b/>
          <w:szCs w:val="22"/>
        </w:rPr>
        <w:t>.</w:t>
      </w:r>
    </w:p>
    <w:p w14:paraId="10CF4DB4" w14:textId="77777777" w:rsidR="00CC3908" w:rsidRPr="005C3EED" w:rsidRDefault="00CC3908" w:rsidP="00CC3908">
      <w:pPr>
        <w:rPr>
          <w:rFonts w:cs="Arial"/>
          <w:color w:val="00000A"/>
          <w:szCs w:val="22"/>
        </w:rPr>
      </w:pPr>
    </w:p>
    <w:p w14:paraId="0D576BDA" w14:textId="5F8B74C9" w:rsidR="00CC3908" w:rsidRDefault="001A0EF2" w:rsidP="001A0EF2">
      <w:pPr>
        <w:rPr>
          <w:rFonts w:eastAsia="Arial" w:cs="Arial"/>
          <w:spacing w:val="1"/>
          <w:szCs w:val="22"/>
          <w:lang w:eastAsia="es-MX"/>
        </w:rPr>
      </w:pPr>
      <w:r w:rsidRPr="001A0EF2">
        <w:rPr>
          <w:rFonts w:eastAsia="Arial" w:cs="Arial"/>
          <w:spacing w:val="1"/>
          <w:szCs w:val="22"/>
          <w:lang w:eastAsia="es-MX"/>
        </w:rPr>
        <w:t>Artículo</w:t>
      </w:r>
      <w:r w:rsidR="004F279E">
        <w:rPr>
          <w:rFonts w:eastAsia="Arial" w:cs="Arial"/>
          <w:spacing w:val="1"/>
          <w:szCs w:val="22"/>
          <w:lang w:eastAsia="es-MX"/>
        </w:rPr>
        <w:t>s</w:t>
      </w:r>
      <w:r w:rsidRPr="001A0EF2">
        <w:rPr>
          <w:rFonts w:eastAsia="Arial" w:cs="Arial"/>
          <w:spacing w:val="1"/>
          <w:szCs w:val="22"/>
          <w:lang w:eastAsia="es-MX"/>
        </w:rPr>
        <w:t xml:space="preserve"> 42 de la Ley General de Contabilidad Gubernamental</w:t>
      </w:r>
      <w:r>
        <w:rPr>
          <w:rFonts w:eastAsia="Arial" w:cs="Arial"/>
          <w:spacing w:val="1"/>
          <w:szCs w:val="22"/>
          <w:lang w:eastAsia="es-MX"/>
        </w:rPr>
        <w:t>;</w:t>
      </w:r>
      <w:r w:rsidRPr="001A0EF2">
        <w:rPr>
          <w:rFonts w:eastAsia="Arial" w:cs="Arial"/>
          <w:spacing w:val="1"/>
          <w:szCs w:val="22"/>
          <w:lang w:eastAsia="es-MX"/>
        </w:rPr>
        <w:t xml:space="preserve"> 86 fracción II de la Ley del Impuesto Sobre la Renta</w:t>
      </w:r>
      <w:r>
        <w:rPr>
          <w:rFonts w:eastAsia="Arial" w:cs="Arial"/>
          <w:spacing w:val="1"/>
          <w:szCs w:val="22"/>
          <w:lang w:eastAsia="es-MX"/>
        </w:rPr>
        <w:t>;</w:t>
      </w:r>
      <w:r w:rsidRPr="001A0EF2">
        <w:rPr>
          <w:rFonts w:eastAsia="Arial" w:cs="Arial"/>
          <w:spacing w:val="1"/>
          <w:szCs w:val="22"/>
          <w:lang w:eastAsia="es-MX"/>
        </w:rPr>
        <w:t xml:space="preserve"> 29 y 29-A del Código Fiscal de la Federación</w:t>
      </w:r>
      <w:r>
        <w:rPr>
          <w:rFonts w:eastAsia="Arial" w:cs="Arial"/>
          <w:spacing w:val="1"/>
          <w:szCs w:val="22"/>
          <w:lang w:eastAsia="es-MX"/>
        </w:rPr>
        <w:t xml:space="preserve">; </w:t>
      </w:r>
      <w:r w:rsidRPr="001A0EF2">
        <w:rPr>
          <w:rFonts w:eastAsia="Arial" w:cs="Arial"/>
          <w:spacing w:val="1"/>
          <w:szCs w:val="22"/>
          <w:lang w:eastAsia="es-MX"/>
        </w:rPr>
        <w:t>25, 28, 54 fracción I, 62 párrafo primero y 82 de la Ley de Planeación Hacendaria, Presupuesto, Gasto Público y Contabilidad Gubernamental del Estado de Michoacán de Ocampo.</w:t>
      </w:r>
    </w:p>
    <w:p w14:paraId="76EF45FE" w14:textId="77777777" w:rsidR="001A0EF2" w:rsidRPr="0008407C" w:rsidRDefault="001A0EF2" w:rsidP="001A0EF2">
      <w:pPr>
        <w:rPr>
          <w:rFonts w:eastAsia="Arial" w:cs="Arial"/>
          <w:spacing w:val="1"/>
          <w:szCs w:val="22"/>
          <w:lang w:val="es-MX" w:eastAsia="es-MX"/>
        </w:rPr>
      </w:pPr>
    </w:p>
    <w:p w14:paraId="6DD13414" w14:textId="0531DEEA" w:rsidR="00CC3908" w:rsidRPr="00F15FE8" w:rsidRDefault="00CC3908" w:rsidP="00CC3908">
      <w:pPr>
        <w:rPr>
          <w:rFonts w:eastAsia="Arial Unicode MS" w:cs="Arial"/>
          <w:szCs w:val="22"/>
          <w:highlight w:val="green"/>
          <w:lang w:val="es-MX" w:eastAsia="es-MX"/>
        </w:rPr>
      </w:pPr>
      <w:r w:rsidRPr="00F15FE8">
        <w:rPr>
          <w:rFonts w:cs="Arial"/>
          <w:szCs w:val="22"/>
        </w:rPr>
        <w:t xml:space="preserve">Mediante oficio número </w:t>
      </w:r>
      <w:r w:rsidRPr="00214B98">
        <w:rPr>
          <w:b/>
          <w:bCs/>
        </w:rPr>
        <w:t>00/2022</w:t>
      </w:r>
      <w:r w:rsidRPr="00F15FE8">
        <w:rPr>
          <w:rFonts w:eastAsia="Arial Unicode MS" w:cs="Arial"/>
          <w:b/>
          <w:bCs/>
          <w:szCs w:val="22"/>
          <w:lang w:eastAsia="es-MX"/>
        </w:rPr>
        <w:t xml:space="preserve"> </w:t>
      </w:r>
      <w:r w:rsidRPr="00F15FE8">
        <w:rPr>
          <w:rFonts w:eastAsia="Arial Unicode MS" w:cs="Arial"/>
          <w:bCs/>
          <w:szCs w:val="22"/>
          <w:lang w:eastAsia="es-MX"/>
        </w:rPr>
        <w:t xml:space="preserve">de fecha </w:t>
      </w:r>
      <w:r>
        <w:rPr>
          <w:rFonts w:eastAsia="Arial Unicode MS" w:cs="Arial"/>
          <w:bCs/>
          <w:szCs w:val="22"/>
          <w:lang w:eastAsia="es-MX"/>
        </w:rPr>
        <w:t>24</w:t>
      </w:r>
      <w:r w:rsidRPr="00F15FE8">
        <w:rPr>
          <w:rFonts w:eastAsia="Arial Unicode MS" w:cs="Arial"/>
          <w:bCs/>
          <w:szCs w:val="22"/>
          <w:lang w:eastAsia="es-MX"/>
        </w:rPr>
        <w:t xml:space="preserve"> de </w:t>
      </w:r>
      <w:r>
        <w:rPr>
          <w:rFonts w:eastAsia="Arial Unicode MS" w:cs="Arial"/>
          <w:bCs/>
          <w:szCs w:val="22"/>
          <w:lang w:eastAsia="es-MX"/>
        </w:rPr>
        <w:t>noviembre</w:t>
      </w:r>
      <w:r w:rsidRPr="00F15FE8">
        <w:rPr>
          <w:rFonts w:eastAsia="Arial Unicode MS" w:cs="Arial"/>
          <w:bCs/>
          <w:szCs w:val="22"/>
          <w:lang w:eastAsia="es-MX"/>
        </w:rPr>
        <w:t xml:space="preserve"> de 2022</w:t>
      </w:r>
      <w:r w:rsidRPr="00F15FE8">
        <w:rPr>
          <w:rFonts w:eastAsia="Arial Unicode MS" w:cs="Arial"/>
          <w:szCs w:val="22"/>
          <w:lang w:val="es-MX" w:eastAsia="es-MX"/>
        </w:rPr>
        <w:t>,</w:t>
      </w:r>
      <w:r>
        <w:rPr>
          <w:rFonts w:eastAsia="Arial Unicode MS" w:cs="Arial"/>
          <w:szCs w:val="22"/>
          <w:lang w:val="es-MX" w:eastAsia="es-MX"/>
        </w:rPr>
        <w:t xml:space="preserve"> al cual se adhirieron los servidores públicos en funciones en el ejercicio fiscal revisado,</w:t>
      </w:r>
      <w:r w:rsidRPr="00F15FE8">
        <w:rPr>
          <w:rFonts w:eastAsia="Arial Unicode MS" w:cs="Arial"/>
          <w:szCs w:val="22"/>
          <w:lang w:val="es-MX" w:eastAsia="es-MX"/>
        </w:rPr>
        <w:t xml:space="preserve"> la Entidad Fiscalizada presentó argumentos que refieren lo siguiente: </w:t>
      </w:r>
      <w:r w:rsidRPr="00344864">
        <w:rPr>
          <w:rFonts w:eastAsia="Arial Unicode MS" w:cs="Arial"/>
          <w:bCs/>
          <w:szCs w:val="22"/>
          <w:lang w:val="es-MX" w:eastAsia="es-MX"/>
        </w:rPr>
        <w:t>“…</w:t>
      </w:r>
      <w:r w:rsidR="001A0EF2" w:rsidRPr="001A0EF2">
        <w:rPr>
          <w:i/>
          <w:iCs/>
        </w:rPr>
        <w:t>me  permito manifestar que se encuentra en proceso la recuperación de saldos por lo que al 31  de diciembre del 2022 se reflejara en los estados financieros el alcance en la recuperación de los saldos observados</w:t>
      </w:r>
      <w:r w:rsidRPr="00344864">
        <w:rPr>
          <w:rFonts w:cs="Arial"/>
          <w:bCs/>
          <w:i/>
          <w:szCs w:val="22"/>
        </w:rPr>
        <w:t>”.</w:t>
      </w:r>
    </w:p>
    <w:p w14:paraId="0DC7D1B7" w14:textId="77777777" w:rsidR="00CC3908" w:rsidRPr="00F15FE8" w:rsidRDefault="00CC3908" w:rsidP="00CC3908">
      <w:pPr>
        <w:rPr>
          <w:rFonts w:eastAsia="Arial Unicode MS" w:cs="Arial"/>
          <w:szCs w:val="22"/>
          <w:highlight w:val="green"/>
          <w:lang w:val="es-MX" w:eastAsia="es-MX"/>
        </w:rPr>
      </w:pPr>
    </w:p>
    <w:p w14:paraId="45C50311" w14:textId="5921617A" w:rsidR="00CC3908" w:rsidRPr="00F15FE8" w:rsidRDefault="00CC3908" w:rsidP="00CC3908">
      <w:pPr>
        <w:tabs>
          <w:tab w:val="left" w:pos="10022"/>
        </w:tabs>
        <w:rPr>
          <w:rFonts w:cs="Arial"/>
          <w:b/>
          <w:bCs/>
          <w:color w:val="000000"/>
          <w:szCs w:val="22"/>
        </w:rPr>
      </w:pPr>
      <w:r w:rsidRPr="00F15FE8">
        <w:rPr>
          <w:rFonts w:cs="Arial"/>
          <w:color w:val="000000"/>
          <w:szCs w:val="22"/>
        </w:rPr>
        <w:t xml:space="preserve">Los elementos proporcionados y las manifestaciones señaladas con anterioridad no justificaron la inconsistencia que guarda relación con el hecho observado, por lo que </w:t>
      </w:r>
      <w:r w:rsidRPr="00F15FE8">
        <w:rPr>
          <w:rFonts w:cs="Arial"/>
          <w:bCs/>
          <w:color w:val="000000"/>
          <w:szCs w:val="22"/>
        </w:rPr>
        <w:t>se</w:t>
      </w:r>
      <w:r w:rsidRPr="00F15FE8">
        <w:rPr>
          <w:rFonts w:cs="Arial"/>
          <w:b/>
          <w:bCs/>
          <w:color w:val="000000"/>
          <w:szCs w:val="22"/>
        </w:rPr>
        <w:t xml:space="preserve"> ratifica</w:t>
      </w:r>
      <w:r w:rsidRPr="00F15FE8">
        <w:rPr>
          <w:rFonts w:cs="Arial"/>
          <w:color w:val="000000"/>
          <w:szCs w:val="22"/>
        </w:rPr>
        <w:t xml:space="preserve"> </w:t>
      </w:r>
      <w:r w:rsidRPr="00F15FE8">
        <w:rPr>
          <w:rFonts w:cs="Arial"/>
          <w:b/>
          <w:bCs/>
          <w:color w:val="000000"/>
          <w:szCs w:val="22"/>
        </w:rPr>
        <w:t>la Observación Preliminar número</w:t>
      </w:r>
      <w:r w:rsidRPr="00F15FE8">
        <w:rPr>
          <w:rFonts w:cs="Arial"/>
          <w:color w:val="000000"/>
          <w:szCs w:val="22"/>
        </w:rPr>
        <w:t xml:space="preserve"> </w:t>
      </w:r>
      <w:r w:rsidRPr="00F15FE8">
        <w:rPr>
          <w:rFonts w:cs="Arial"/>
          <w:b/>
          <w:bCs/>
          <w:color w:val="000000"/>
          <w:szCs w:val="22"/>
        </w:rPr>
        <w:t>0</w:t>
      </w:r>
      <w:r w:rsidR="001A0EF2">
        <w:rPr>
          <w:rFonts w:cs="Arial"/>
          <w:b/>
          <w:bCs/>
          <w:color w:val="000000"/>
          <w:szCs w:val="22"/>
        </w:rPr>
        <w:t>7</w:t>
      </w:r>
      <w:r w:rsidRPr="00F15FE8">
        <w:rPr>
          <w:rFonts w:cs="Arial"/>
          <w:b/>
          <w:bCs/>
          <w:color w:val="000000"/>
          <w:szCs w:val="22"/>
        </w:rPr>
        <w:t>.</w:t>
      </w:r>
    </w:p>
    <w:p w14:paraId="321375BF" w14:textId="77777777" w:rsidR="00CC3908" w:rsidRPr="00F15FE8" w:rsidRDefault="00CC3908" w:rsidP="00CC3908">
      <w:pPr>
        <w:tabs>
          <w:tab w:val="left" w:pos="10022"/>
        </w:tabs>
        <w:rPr>
          <w:rFonts w:cs="Arial"/>
          <w:b/>
          <w:bCs/>
          <w:color w:val="000000"/>
          <w:szCs w:val="22"/>
        </w:rPr>
      </w:pPr>
    </w:p>
    <w:p w14:paraId="0FD11DB6" w14:textId="1609597F" w:rsidR="00974906" w:rsidRPr="00CC3908" w:rsidRDefault="00CC3908" w:rsidP="00CC3908">
      <w:pPr>
        <w:rPr>
          <w:rFonts w:cs="Arial"/>
          <w:bCs/>
          <w:szCs w:val="22"/>
        </w:rPr>
      </w:pPr>
      <w:r w:rsidRPr="00F15FE8">
        <w:rPr>
          <w:rFonts w:cs="Arial"/>
          <w:bCs/>
          <w:szCs w:val="22"/>
        </w:rPr>
        <w:t xml:space="preserve">Derivado de lo anterior, conforme a las pruebas ofertadas se determinó elaborar el Informe de Presuntas Irregularidades número </w:t>
      </w:r>
      <w:r w:rsidRPr="00DC2B68">
        <w:rPr>
          <w:b/>
          <w:bCs/>
          <w:szCs w:val="22"/>
          <w:lang w:val="es-MX"/>
        </w:rPr>
        <w:t>ASM/AEFM/DGPF/CP2021/AF/M102/</w:t>
      </w:r>
      <w:r>
        <w:rPr>
          <w:b/>
          <w:bCs/>
          <w:szCs w:val="22"/>
          <w:lang w:val="es-MX"/>
        </w:rPr>
        <w:t>245/IPI-0</w:t>
      </w:r>
      <w:r w:rsidR="001A0EF2">
        <w:rPr>
          <w:b/>
          <w:bCs/>
          <w:szCs w:val="22"/>
          <w:lang w:val="es-MX"/>
        </w:rPr>
        <w:t>7</w:t>
      </w:r>
      <w:r w:rsidRPr="00F15FE8">
        <w:rPr>
          <w:rFonts w:cs="Arial"/>
          <w:bCs/>
          <w:szCs w:val="22"/>
        </w:rPr>
        <w:t>, el cual será turnado a la Autoridad Investigadora de este Órgano Técnico, para su trámite correspondiente.</w:t>
      </w:r>
    </w:p>
    <w:p w14:paraId="4A6AD48F" w14:textId="77777777" w:rsidR="00C73699" w:rsidRDefault="00C73699" w:rsidP="00C73699">
      <w:pPr>
        <w:rPr>
          <w:rFonts w:cs="Arial"/>
          <w:color w:val="00000A"/>
          <w:szCs w:val="22"/>
        </w:rPr>
      </w:pPr>
    </w:p>
    <w:bookmarkEnd w:id="3"/>
    <w:p w14:paraId="7F695BBF" w14:textId="77777777" w:rsidR="00C73699" w:rsidRPr="00AE4937" w:rsidRDefault="00C73699" w:rsidP="00C73699">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07F19A83" w14:textId="77777777" w:rsidR="00C73699" w:rsidRDefault="00C73699" w:rsidP="00C73699">
      <w:pPr>
        <w:spacing w:line="360" w:lineRule="auto"/>
        <w:rPr>
          <w:rFonts w:cs="Arial"/>
          <w:szCs w:val="22"/>
        </w:rPr>
      </w:pPr>
    </w:p>
    <w:p w14:paraId="5AC14B43" w14:textId="611DB1BD" w:rsidR="00C73699" w:rsidRPr="00665331" w:rsidRDefault="00C73699" w:rsidP="00C73699">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00E967A1" w:rsidRPr="00214B98">
        <w:rPr>
          <w:b/>
          <w:bCs/>
        </w:rPr>
        <w:t>00/2022</w:t>
      </w:r>
      <w:r w:rsidR="00F15FE8" w:rsidRPr="000F5D96">
        <w:rPr>
          <w:rFonts w:cs="Arial"/>
          <w:szCs w:val="22"/>
        </w:rPr>
        <w:t xml:space="preserve"> </w:t>
      </w:r>
      <w:r w:rsidR="0069082D" w:rsidRPr="002F0A1B">
        <w:rPr>
          <w:rFonts w:eastAsia="Arial Unicode MS"/>
          <w:lang w:eastAsia="es-MX"/>
        </w:rPr>
        <w:t>de fecha 2</w:t>
      </w:r>
      <w:r w:rsidR="00E967A1">
        <w:rPr>
          <w:rFonts w:eastAsia="Arial Unicode MS"/>
          <w:lang w:eastAsia="es-MX"/>
        </w:rPr>
        <w:t>4</w:t>
      </w:r>
      <w:r w:rsidR="0069082D" w:rsidRPr="002F0A1B">
        <w:rPr>
          <w:rFonts w:eastAsia="Arial Unicode MS"/>
          <w:lang w:eastAsia="es-MX"/>
        </w:rPr>
        <w:t xml:space="preserve"> de </w:t>
      </w:r>
      <w:r w:rsidR="00E967A1">
        <w:rPr>
          <w:rFonts w:eastAsia="Arial Unicode MS"/>
          <w:lang w:eastAsia="es-MX"/>
        </w:rPr>
        <w:t>noviembre</w:t>
      </w:r>
      <w:r w:rsidR="0069082D" w:rsidRPr="002F0A1B">
        <w:rPr>
          <w:rFonts w:eastAsia="Arial Unicode MS"/>
          <w:lang w:eastAsia="es-MX"/>
        </w:rPr>
        <w:t xml:space="preserve"> de </w:t>
      </w:r>
      <w:r w:rsidR="0069082D" w:rsidRPr="002F0A1B">
        <w:rPr>
          <w:rFonts w:eastAsia="Arial Unicode MS"/>
          <w:lang w:eastAsia="es-MX"/>
        </w:rPr>
        <w:lastRenderedPageBreak/>
        <w:t>2022</w:t>
      </w:r>
      <w:r w:rsidRPr="00D63B99">
        <w:rPr>
          <w:szCs w:val="22"/>
        </w:rPr>
        <w:t xml:space="preserve">, </w:t>
      </w:r>
      <w:r>
        <w:rPr>
          <w:rFonts w:cs="Arial"/>
          <w:szCs w:val="22"/>
        </w:rPr>
        <w:t>fue analizada</w:t>
      </w:r>
      <w:r w:rsidRPr="00B013D0">
        <w:rPr>
          <w:rFonts w:cs="Arial"/>
          <w:szCs w:val="22"/>
        </w:rPr>
        <w:t xml:space="preserve"> con el fin de determinar</w:t>
      </w:r>
      <w:r w:rsidRPr="00584767">
        <w:rPr>
          <w:rFonts w:cs="Arial"/>
          <w:szCs w:val="22"/>
        </w:rPr>
        <w:t xml:space="preserve"> la procedencia de eliminar, rectificar o ratificar los Resultados y las Observaciones Preliminares determinadas por la Auditoría Superior de Michoacán, las cuales se encuentran descritas en el apartado de Resultados de la Fiscalización Efectuada.</w:t>
      </w:r>
    </w:p>
    <w:p w14:paraId="4471219B" w14:textId="77777777" w:rsidR="00C73699" w:rsidRDefault="00C73699" w:rsidP="00C73699">
      <w:pPr>
        <w:spacing w:line="360" w:lineRule="auto"/>
        <w:rPr>
          <w:rFonts w:cs="Arial"/>
          <w:szCs w:val="22"/>
        </w:rPr>
      </w:pPr>
    </w:p>
    <w:p w14:paraId="43231019" w14:textId="77777777" w:rsidR="00C73699" w:rsidRDefault="00C73699" w:rsidP="00C73699">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2D724A" w14:textId="77777777" w:rsidR="00C73699" w:rsidRDefault="00C73699" w:rsidP="00C73699">
      <w:pPr>
        <w:rPr>
          <w:rFonts w:cs="Arial"/>
          <w:b/>
          <w:bCs/>
          <w:szCs w:val="22"/>
        </w:rPr>
      </w:pPr>
    </w:p>
    <w:p w14:paraId="7186473D"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A9307E" w:rsidRDefault="00C73699" w:rsidP="00C73699">
      <w:pPr>
        <w:pStyle w:val="Sinespaciado"/>
        <w:spacing w:line="276" w:lineRule="auto"/>
        <w:jc w:val="both"/>
        <w:rPr>
          <w:rFonts w:ascii="Arial" w:hAnsi="Arial" w:cs="Arial"/>
        </w:rPr>
      </w:pPr>
    </w:p>
    <w:p w14:paraId="76CFD1B4"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A9307E" w:rsidRDefault="00C73699" w:rsidP="00C73699">
      <w:pPr>
        <w:pStyle w:val="Sinespaciado"/>
        <w:spacing w:line="276" w:lineRule="auto"/>
        <w:jc w:val="both"/>
        <w:rPr>
          <w:rFonts w:ascii="Arial" w:hAnsi="Arial" w:cs="Arial"/>
        </w:rPr>
      </w:pPr>
    </w:p>
    <w:p w14:paraId="41866C7B" w14:textId="54E4EA32" w:rsidR="00A54083" w:rsidRPr="00DA14D0" w:rsidRDefault="00A54083" w:rsidP="00A54083">
      <w:pPr>
        <w:pStyle w:val="Sinespaciado"/>
        <w:spacing w:line="276" w:lineRule="auto"/>
        <w:jc w:val="both"/>
        <w:rPr>
          <w:rFonts w:ascii="Arial" w:hAnsi="Arial" w:cs="Arial"/>
          <w:lang w:val="es-ES"/>
        </w:rPr>
      </w:pPr>
      <w:r w:rsidRPr="0069082D">
        <w:rPr>
          <w:rFonts w:ascii="Arial" w:hAnsi="Arial" w:cs="Arial"/>
        </w:rPr>
        <w:t xml:space="preserve">En nuestra opinión, </w:t>
      </w:r>
      <w:r w:rsidRPr="003C1419">
        <w:rPr>
          <w:rFonts w:ascii="Arial" w:hAnsi="Arial" w:cs="Arial"/>
          <w:lang w:val="es-ES"/>
        </w:rPr>
        <w:t>los Estados Financieros presentan razonablemente la situación contable de la Entidad Fiscalizada, salvo los conceptos que representan inconsistencias y/o incumplimientos del marco normativo, sobre el cual se instaurarán procedimientos de investigación y se elaboran los Informes de Presuntas Irregularidades,</w:t>
      </w:r>
      <w:r w:rsidR="00CC343E">
        <w:rPr>
          <w:rFonts w:ascii="Arial" w:hAnsi="Arial" w:cs="Arial"/>
          <w:lang w:val="es-ES"/>
        </w:rPr>
        <w:t xml:space="preserve"> </w:t>
      </w:r>
      <w:r w:rsidRPr="003C1419">
        <w:rPr>
          <w:rFonts w:ascii="Arial" w:hAnsi="Arial" w:cs="Arial"/>
          <w:lang w:val="es-ES"/>
        </w:rPr>
        <w:t xml:space="preserve">toda vez que se identificaron </w:t>
      </w:r>
      <w:r w:rsidR="00CC343E">
        <w:rPr>
          <w:rFonts w:ascii="Arial" w:hAnsi="Arial" w:cs="Arial"/>
          <w:lang w:val="es-ES"/>
        </w:rPr>
        <w:t>omisiones</w:t>
      </w:r>
      <w:r w:rsidRPr="003C1419">
        <w:rPr>
          <w:rFonts w:ascii="Arial" w:hAnsi="Arial" w:cs="Arial"/>
          <w:lang w:val="es-ES"/>
        </w:rPr>
        <w:t xml:space="preserve"> en la realización</w:t>
      </w:r>
      <w:r>
        <w:rPr>
          <w:rFonts w:ascii="Arial" w:hAnsi="Arial" w:cs="Arial"/>
          <w:lang w:val="es-ES"/>
        </w:rPr>
        <w:t xml:space="preserve"> de </w:t>
      </w:r>
      <w:r w:rsidRPr="003C1419">
        <w:rPr>
          <w:rFonts w:ascii="Arial" w:hAnsi="Arial" w:cs="Arial"/>
          <w:lang w:val="es-ES"/>
        </w:rPr>
        <w:t>la conciliación del Inventario de bienes Muebles e Inmuebles con el registro contable</w:t>
      </w:r>
      <w:r>
        <w:rPr>
          <w:rFonts w:ascii="Arial" w:hAnsi="Arial" w:cs="Arial"/>
          <w:lang w:val="es-ES"/>
        </w:rPr>
        <w:t xml:space="preserve">, </w:t>
      </w:r>
      <w:r w:rsidRPr="00A54083">
        <w:rPr>
          <w:rFonts w:ascii="Arial" w:hAnsi="Arial" w:cs="Arial"/>
          <w:lang w:val="es-ES"/>
        </w:rPr>
        <w:t>Omisión en la realización y registro de la Depreciación Deterioro y Amortización de los Bienes Muebles e Inmuebles</w:t>
      </w:r>
      <w:r>
        <w:rPr>
          <w:rFonts w:ascii="Arial" w:hAnsi="Arial" w:cs="Arial"/>
          <w:lang w:val="es-ES"/>
        </w:rPr>
        <w:t xml:space="preserve">, </w:t>
      </w:r>
      <w:r w:rsidRPr="00A54083">
        <w:rPr>
          <w:rFonts w:ascii="Arial" w:hAnsi="Arial" w:cs="Arial"/>
          <w:lang w:val="es-ES"/>
        </w:rPr>
        <w:t>Balance Presupuestario, no cumple con el Principio de Sostenibilidad Presupuestal</w:t>
      </w:r>
      <w:r>
        <w:rPr>
          <w:rFonts w:ascii="Arial" w:hAnsi="Arial" w:cs="Arial"/>
          <w:lang w:val="es-ES"/>
        </w:rPr>
        <w:t xml:space="preserve">, </w:t>
      </w:r>
      <w:r w:rsidRPr="00A54083">
        <w:rPr>
          <w:rFonts w:ascii="Arial" w:hAnsi="Arial" w:cs="Arial"/>
          <w:lang w:val="es-ES"/>
        </w:rPr>
        <w:t>Presentación de cuentas contables con saldos contrarios a su naturaleza en la Balanza de Comprobación</w:t>
      </w:r>
      <w:r>
        <w:rPr>
          <w:rFonts w:ascii="Arial" w:hAnsi="Arial" w:cs="Arial"/>
          <w:lang w:val="es-ES"/>
        </w:rPr>
        <w:t xml:space="preserve">, </w:t>
      </w:r>
      <w:r w:rsidRPr="00A54083">
        <w:rPr>
          <w:rFonts w:ascii="Arial" w:hAnsi="Arial" w:cs="Arial"/>
          <w:lang w:val="es-ES"/>
        </w:rPr>
        <w:t>Omisión en el registro de las obras terminadas como gasto o Bien Patrimonial Municipal</w:t>
      </w:r>
      <w:r>
        <w:rPr>
          <w:rFonts w:ascii="Arial" w:hAnsi="Arial" w:cs="Arial"/>
          <w:lang w:val="es-ES"/>
        </w:rPr>
        <w:t xml:space="preserve">, incumplimiento en la </w:t>
      </w:r>
      <w:r w:rsidRPr="00DA14D0">
        <w:rPr>
          <w:rFonts w:ascii="Arial" w:hAnsi="Arial" w:cs="Arial"/>
          <w:lang w:val="es-ES"/>
        </w:rPr>
        <w:t>presentación documental que compruebe y justifique la recuperación del saldo de Deudores Diversos</w:t>
      </w:r>
      <w:r>
        <w:rPr>
          <w:rFonts w:ascii="Arial" w:hAnsi="Arial" w:cs="Arial"/>
          <w:lang w:val="es-ES"/>
        </w:rPr>
        <w:t xml:space="preserve"> y </w:t>
      </w:r>
      <w:r w:rsidRPr="00A54083">
        <w:rPr>
          <w:rFonts w:ascii="Arial" w:hAnsi="Arial" w:cs="Arial"/>
          <w:lang w:val="es-ES"/>
        </w:rPr>
        <w:t>Anticipo a proveedores, sin evidencia documental de que hayan sido proporcionados los servicios y/o entregados los Bienes, o en su caso recuperado el saldo</w:t>
      </w:r>
      <w:r>
        <w:rPr>
          <w:rFonts w:ascii="Arial" w:hAnsi="Arial" w:cs="Arial"/>
          <w:lang w:val="es-ES"/>
        </w:rPr>
        <w:t>.</w:t>
      </w:r>
    </w:p>
    <w:p w14:paraId="42DE3ABF" w14:textId="77777777" w:rsidR="00C73699" w:rsidRPr="0069082D" w:rsidRDefault="00C73699" w:rsidP="00C73699">
      <w:pPr>
        <w:pStyle w:val="Sinespaciado"/>
        <w:spacing w:line="276" w:lineRule="auto"/>
        <w:jc w:val="both"/>
        <w:rPr>
          <w:rFonts w:ascii="Arial" w:hAnsi="Arial" w:cs="Arial"/>
        </w:rPr>
      </w:pPr>
    </w:p>
    <w:p w14:paraId="62808EAC" w14:textId="77777777" w:rsidR="00C73699" w:rsidRDefault="00C73699" w:rsidP="00C73699">
      <w:pPr>
        <w:pStyle w:val="Sinespaciado"/>
        <w:spacing w:line="276" w:lineRule="auto"/>
        <w:jc w:val="both"/>
        <w:rPr>
          <w:rFonts w:ascii="Arial" w:hAnsi="Arial" w:cs="Arial"/>
        </w:rPr>
      </w:pPr>
      <w:r w:rsidRPr="0069082D">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78EE3BCA" w14:textId="03E956FE" w:rsidR="00C73699" w:rsidRDefault="00C73699" w:rsidP="00C73699">
      <w:pPr>
        <w:pStyle w:val="Sinespaciado"/>
        <w:spacing w:line="276" w:lineRule="auto"/>
        <w:jc w:val="both"/>
        <w:rPr>
          <w:rFonts w:ascii="Arial" w:eastAsia="Arial" w:hAnsi="Arial" w:cs="Arial"/>
        </w:rPr>
      </w:pPr>
    </w:p>
    <w:p w14:paraId="29BB0499" w14:textId="06AC2F83" w:rsidR="00927705" w:rsidRDefault="00927705" w:rsidP="00C73699">
      <w:pPr>
        <w:pStyle w:val="Sinespaciado"/>
        <w:spacing w:line="276" w:lineRule="auto"/>
        <w:jc w:val="both"/>
        <w:rPr>
          <w:rFonts w:ascii="Arial" w:eastAsia="Arial" w:hAnsi="Arial" w:cs="Arial"/>
        </w:rPr>
      </w:pPr>
    </w:p>
    <w:p w14:paraId="16A76479" w14:textId="77777777" w:rsidR="00927705" w:rsidRPr="00665331" w:rsidRDefault="00927705" w:rsidP="00C73699">
      <w:pPr>
        <w:pStyle w:val="Sinespaciado"/>
        <w:spacing w:line="276" w:lineRule="auto"/>
        <w:jc w:val="both"/>
        <w:rPr>
          <w:rFonts w:ascii="Arial" w:eastAsia="Arial" w:hAnsi="Arial" w:cs="Arial"/>
        </w:rPr>
      </w:pPr>
    </w:p>
    <w:p w14:paraId="6678B662" w14:textId="72BC6B49" w:rsidR="00C73699" w:rsidRPr="00102227" w:rsidRDefault="00C73699" w:rsidP="00C73699">
      <w:pPr>
        <w:pStyle w:val="Sinespaciado"/>
        <w:spacing w:line="276" w:lineRule="auto"/>
        <w:jc w:val="both"/>
        <w:rPr>
          <w:rFonts w:ascii="Arial" w:eastAsia="Arial" w:hAnsi="Arial" w:cs="Arial"/>
          <w:iCs/>
        </w:rPr>
      </w:pPr>
      <w:r w:rsidRPr="00A9307E">
        <w:rPr>
          <w:rFonts w:ascii="Arial" w:hAnsi="Arial" w:cs="Arial"/>
        </w:rPr>
        <w:lastRenderedPageBreak/>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3FF9AD23" w14:textId="77777777" w:rsidR="00C73699" w:rsidRPr="00665331" w:rsidRDefault="00C73699" w:rsidP="00C73699">
      <w:pPr>
        <w:ind w:right="49"/>
        <w:rPr>
          <w:rFonts w:eastAsiaTheme="minorHAnsi" w:cs="Arial"/>
          <w:szCs w:val="22"/>
        </w:rPr>
      </w:pPr>
    </w:p>
    <w:p w14:paraId="5CAD275A" w14:textId="77777777" w:rsidR="0069082D" w:rsidRDefault="0069082D" w:rsidP="00C73699">
      <w:pPr>
        <w:tabs>
          <w:tab w:val="left" w:pos="4554"/>
        </w:tabs>
        <w:rPr>
          <w:b/>
          <w:lang w:val="es-ES_tradnl"/>
        </w:rPr>
      </w:pPr>
    </w:p>
    <w:p w14:paraId="5D14CA89" w14:textId="77777777" w:rsidR="00C73699" w:rsidRDefault="00C73699" w:rsidP="00C73699">
      <w:pPr>
        <w:tabs>
          <w:tab w:val="left" w:pos="4554"/>
        </w:tabs>
        <w:rPr>
          <w:b/>
          <w:lang w:val="es-ES_tradnl"/>
        </w:rPr>
      </w:pPr>
    </w:p>
    <w:p w14:paraId="479CBDF8" w14:textId="77777777" w:rsidR="00263462" w:rsidRDefault="00263462" w:rsidP="00C73699">
      <w:pPr>
        <w:tabs>
          <w:tab w:val="left" w:pos="4554"/>
        </w:tabs>
        <w:rPr>
          <w:b/>
          <w:lang w:val="es-ES_tradnl"/>
        </w:rPr>
      </w:pPr>
    </w:p>
    <w:p w14:paraId="64460668" w14:textId="77777777" w:rsidR="00974906" w:rsidRDefault="00974906" w:rsidP="00C73699">
      <w:pPr>
        <w:tabs>
          <w:tab w:val="left" w:pos="4554"/>
        </w:tabs>
        <w:rPr>
          <w:b/>
          <w:lang w:val="es-ES_tradnl"/>
        </w:rPr>
      </w:pPr>
    </w:p>
    <w:p w14:paraId="61D4AB19" w14:textId="77777777" w:rsidR="00263462" w:rsidRDefault="00263462" w:rsidP="00C73699">
      <w:pPr>
        <w:tabs>
          <w:tab w:val="left" w:pos="4554"/>
        </w:tabs>
        <w:rPr>
          <w:b/>
          <w:lang w:val="es-ES_tradnl"/>
        </w:rPr>
      </w:pPr>
    </w:p>
    <w:p w14:paraId="01AAC09E" w14:textId="77777777" w:rsidR="00C73699" w:rsidRPr="00974906" w:rsidRDefault="00C73699" w:rsidP="00C73699">
      <w:pPr>
        <w:tabs>
          <w:tab w:val="left" w:pos="4554"/>
        </w:tabs>
        <w:rPr>
          <w:lang w:val="es-ES_tradnl"/>
        </w:rPr>
      </w:pPr>
    </w:p>
    <w:sectPr w:rsidR="00C73699" w:rsidRPr="00974906"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AE726" w14:textId="77777777" w:rsidR="002C7409" w:rsidRDefault="002C7409" w:rsidP="00864A97">
      <w:r>
        <w:separator/>
      </w:r>
    </w:p>
  </w:endnote>
  <w:endnote w:type="continuationSeparator" w:id="0">
    <w:p w14:paraId="17EF071A" w14:textId="77777777" w:rsidR="002C7409" w:rsidRDefault="002C7409"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632D94">
              <w:rPr>
                <w:rFonts w:ascii="Arial" w:hAnsi="Arial" w:cs="Arial"/>
                <w:noProof/>
                <w:sz w:val="18"/>
                <w:szCs w:val="18"/>
              </w:rPr>
              <w:t>3</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632D94">
              <w:rPr>
                <w:rFonts w:ascii="Arial" w:hAnsi="Arial" w:cs="Arial"/>
                <w:noProof/>
                <w:sz w:val="18"/>
                <w:szCs w:val="18"/>
              </w:rPr>
              <w:t>8</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2C7409"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2C9B1" w14:textId="77777777" w:rsidR="002C7409" w:rsidRDefault="002C7409" w:rsidP="00864A97">
      <w:r>
        <w:separator/>
      </w:r>
    </w:p>
  </w:footnote>
  <w:footnote w:type="continuationSeparator" w:id="0">
    <w:p w14:paraId="1481DC5F" w14:textId="77777777" w:rsidR="002C7409" w:rsidRDefault="002C7409"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5"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8A57B22"/>
    <w:multiLevelType w:val="multilevel"/>
    <w:tmpl w:val="1340E58E"/>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6"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4009420">
    <w:abstractNumId w:val="20"/>
  </w:num>
  <w:num w:numId="2" w16cid:durableId="627273816">
    <w:abstractNumId w:val="21"/>
  </w:num>
  <w:num w:numId="3" w16cid:durableId="795639348">
    <w:abstractNumId w:val="9"/>
  </w:num>
  <w:num w:numId="4" w16cid:durableId="26218041">
    <w:abstractNumId w:val="24"/>
  </w:num>
  <w:num w:numId="5" w16cid:durableId="889069543">
    <w:abstractNumId w:val="35"/>
  </w:num>
  <w:num w:numId="6" w16cid:durableId="1369137308">
    <w:abstractNumId w:val="28"/>
  </w:num>
  <w:num w:numId="7" w16cid:durableId="849566814">
    <w:abstractNumId w:val="32"/>
  </w:num>
  <w:num w:numId="8" w16cid:durableId="399448147">
    <w:abstractNumId w:val="3"/>
  </w:num>
  <w:num w:numId="9" w16cid:durableId="1615751580">
    <w:abstractNumId w:val="31"/>
  </w:num>
  <w:num w:numId="10" w16cid:durableId="1261333954">
    <w:abstractNumId w:val="26"/>
  </w:num>
  <w:num w:numId="11" w16cid:durableId="1178082412">
    <w:abstractNumId w:val="11"/>
  </w:num>
  <w:num w:numId="12" w16cid:durableId="429013867">
    <w:abstractNumId w:val="1"/>
  </w:num>
  <w:num w:numId="13" w16cid:durableId="1256280206">
    <w:abstractNumId w:val="8"/>
  </w:num>
  <w:num w:numId="14" w16cid:durableId="1156264064">
    <w:abstractNumId w:val="18"/>
  </w:num>
  <w:num w:numId="15" w16cid:durableId="2017339671">
    <w:abstractNumId w:val="27"/>
  </w:num>
  <w:num w:numId="16" w16cid:durableId="191114581">
    <w:abstractNumId w:val="16"/>
  </w:num>
  <w:num w:numId="17" w16cid:durableId="1935241006">
    <w:abstractNumId w:val="34"/>
  </w:num>
  <w:num w:numId="18" w16cid:durableId="1666006090">
    <w:abstractNumId w:val="7"/>
  </w:num>
  <w:num w:numId="19" w16cid:durableId="1116632695">
    <w:abstractNumId w:val="22"/>
  </w:num>
  <w:num w:numId="20" w16cid:durableId="968122123">
    <w:abstractNumId w:val="33"/>
  </w:num>
  <w:num w:numId="21" w16cid:durableId="1819227559">
    <w:abstractNumId w:val="36"/>
  </w:num>
  <w:num w:numId="22" w16cid:durableId="1369911923">
    <w:abstractNumId w:val="2"/>
  </w:num>
  <w:num w:numId="23" w16cid:durableId="50157084">
    <w:abstractNumId w:val="4"/>
  </w:num>
  <w:num w:numId="24" w16cid:durableId="1393387153">
    <w:abstractNumId w:val="15"/>
  </w:num>
  <w:num w:numId="25" w16cid:durableId="439689423">
    <w:abstractNumId w:val="19"/>
  </w:num>
  <w:num w:numId="26" w16cid:durableId="1018502840">
    <w:abstractNumId w:val="12"/>
  </w:num>
  <w:num w:numId="27" w16cid:durableId="352347063">
    <w:abstractNumId w:val="17"/>
  </w:num>
  <w:num w:numId="28" w16cid:durableId="1660618255">
    <w:abstractNumId w:val="10"/>
  </w:num>
  <w:num w:numId="29" w16cid:durableId="1471287156">
    <w:abstractNumId w:val="6"/>
  </w:num>
  <w:num w:numId="30" w16cid:durableId="316080687">
    <w:abstractNumId w:val="13"/>
  </w:num>
  <w:num w:numId="31" w16cid:durableId="341469469">
    <w:abstractNumId w:val="0"/>
  </w:num>
  <w:num w:numId="32" w16cid:durableId="310910487">
    <w:abstractNumId w:val="29"/>
  </w:num>
  <w:num w:numId="33" w16cid:durableId="1629970502">
    <w:abstractNumId w:val="23"/>
  </w:num>
  <w:num w:numId="34" w16cid:durableId="1963917749">
    <w:abstractNumId w:val="14"/>
  </w:num>
  <w:num w:numId="35" w16cid:durableId="1649476907">
    <w:abstractNumId w:val="5"/>
  </w:num>
  <w:num w:numId="36" w16cid:durableId="1055158379">
    <w:abstractNumId w:val="25"/>
  </w:num>
  <w:num w:numId="37" w16cid:durableId="147988245">
    <w:abstractNumId w:val="37"/>
  </w:num>
  <w:num w:numId="38" w16cid:durableId="387456798">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58F"/>
    <w:rsid w:val="00012D35"/>
    <w:rsid w:val="0002043B"/>
    <w:rsid w:val="00021DC0"/>
    <w:rsid w:val="00027342"/>
    <w:rsid w:val="0003018C"/>
    <w:rsid w:val="00031A96"/>
    <w:rsid w:val="00036FED"/>
    <w:rsid w:val="00040688"/>
    <w:rsid w:val="00040A50"/>
    <w:rsid w:val="0004305C"/>
    <w:rsid w:val="00051F03"/>
    <w:rsid w:val="0005237A"/>
    <w:rsid w:val="000563EB"/>
    <w:rsid w:val="000700BE"/>
    <w:rsid w:val="00071CF3"/>
    <w:rsid w:val="00071EE2"/>
    <w:rsid w:val="00084C1C"/>
    <w:rsid w:val="00090EA6"/>
    <w:rsid w:val="00094825"/>
    <w:rsid w:val="00094B61"/>
    <w:rsid w:val="000966ED"/>
    <w:rsid w:val="000A0720"/>
    <w:rsid w:val="000A19BE"/>
    <w:rsid w:val="000B2DBA"/>
    <w:rsid w:val="000B633C"/>
    <w:rsid w:val="000B6619"/>
    <w:rsid w:val="000C1360"/>
    <w:rsid w:val="000C1BBB"/>
    <w:rsid w:val="000C282E"/>
    <w:rsid w:val="000C348A"/>
    <w:rsid w:val="000C355F"/>
    <w:rsid w:val="000C3982"/>
    <w:rsid w:val="000C5DAC"/>
    <w:rsid w:val="000C625A"/>
    <w:rsid w:val="000D0757"/>
    <w:rsid w:val="000D40B0"/>
    <w:rsid w:val="000D448E"/>
    <w:rsid w:val="000D4BE3"/>
    <w:rsid w:val="000D57A5"/>
    <w:rsid w:val="000D5A48"/>
    <w:rsid w:val="000F44B0"/>
    <w:rsid w:val="000F783B"/>
    <w:rsid w:val="001006AC"/>
    <w:rsid w:val="001015D3"/>
    <w:rsid w:val="00102227"/>
    <w:rsid w:val="001118B7"/>
    <w:rsid w:val="00114987"/>
    <w:rsid w:val="001253EF"/>
    <w:rsid w:val="00126511"/>
    <w:rsid w:val="001273ED"/>
    <w:rsid w:val="00141DEB"/>
    <w:rsid w:val="00142FE3"/>
    <w:rsid w:val="00145FBB"/>
    <w:rsid w:val="00146FD7"/>
    <w:rsid w:val="00150ACA"/>
    <w:rsid w:val="00154F37"/>
    <w:rsid w:val="00156595"/>
    <w:rsid w:val="00161FB3"/>
    <w:rsid w:val="00166ECA"/>
    <w:rsid w:val="001709D2"/>
    <w:rsid w:val="00181FC4"/>
    <w:rsid w:val="00182602"/>
    <w:rsid w:val="0018452E"/>
    <w:rsid w:val="001954FE"/>
    <w:rsid w:val="00197A36"/>
    <w:rsid w:val="001A0EF2"/>
    <w:rsid w:val="001A164A"/>
    <w:rsid w:val="001A3191"/>
    <w:rsid w:val="001A63F7"/>
    <w:rsid w:val="001B0577"/>
    <w:rsid w:val="001B17F4"/>
    <w:rsid w:val="001B34B0"/>
    <w:rsid w:val="001C159D"/>
    <w:rsid w:val="001C3967"/>
    <w:rsid w:val="001C52A9"/>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3462"/>
    <w:rsid w:val="0026599B"/>
    <w:rsid w:val="00271FB9"/>
    <w:rsid w:val="00275CA1"/>
    <w:rsid w:val="00284C10"/>
    <w:rsid w:val="00291281"/>
    <w:rsid w:val="002922CA"/>
    <w:rsid w:val="00292746"/>
    <w:rsid w:val="00296329"/>
    <w:rsid w:val="00296B75"/>
    <w:rsid w:val="002A1F45"/>
    <w:rsid w:val="002B34FD"/>
    <w:rsid w:val="002C37D7"/>
    <w:rsid w:val="002C5EAE"/>
    <w:rsid w:val="002C7409"/>
    <w:rsid w:val="002D418D"/>
    <w:rsid w:val="002D4B43"/>
    <w:rsid w:val="002D4FB4"/>
    <w:rsid w:val="002D5253"/>
    <w:rsid w:val="002D5B8F"/>
    <w:rsid w:val="002E03E5"/>
    <w:rsid w:val="002E08E8"/>
    <w:rsid w:val="002F17FF"/>
    <w:rsid w:val="003022D0"/>
    <w:rsid w:val="00312D4A"/>
    <w:rsid w:val="003161EA"/>
    <w:rsid w:val="00320835"/>
    <w:rsid w:val="00322E1C"/>
    <w:rsid w:val="00322F1B"/>
    <w:rsid w:val="0032754D"/>
    <w:rsid w:val="00330C4F"/>
    <w:rsid w:val="00331027"/>
    <w:rsid w:val="00331D9E"/>
    <w:rsid w:val="00332F36"/>
    <w:rsid w:val="0033354E"/>
    <w:rsid w:val="00336802"/>
    <w:rsid w:val="003413DB"/>
    <w:rsid w:val="00342D52"/>
    <w:rsid w:val="00342E64"/>
    <w:rsid w:val="00344864"/>
    <w:rsid w:val="00346618"/>
    <w:rsid w:val="00352389"/>
    <w:rsid w:val="003547EB"/>
    <w:rsid w:val="003551CF"/>
    <w:rsid w:val="003557B7"/>
    <w:rsid w:val="0036589F"/>
    <w:rsid w:val="00365FB5"/>
    <w:rsid w:val="0037545D"/>
    <w:rsid w:val="00376D1F"/>
    <w:rsid w:val="003806FD"/>
    <w:rsid w:val="00385F15"/>
    <w:rsid w:val="003862C2"/>
    <w:rsid w:val="00386D09"/>
    <w:rsid w:val="00390412"/>
    <w:rsid w:val="0039609F"/>
    <w:rsid w:val="00397F30"/>
    <w:rsid w:val="003A277A"/>
    <w:rsid w:val="003A347B"/>
    <w:rsid w:val="003A522F"/>
    <w:rsid w:val="003B2BC4"/>
    <w:rsid w:val="003B4D37"/>
    <w:rsid w:val="003B5666"/>
    <w:rsid w:val="003C258E"/>
    <w:rsid w:val="003C28EA"/>
    <w:rsid w:val="003C2F99"/>
    <w:rsid w:val="003C4C6C"/>
    <w:rsid w:val="003C5EE6"/>
    <w:rsid w:val="003C611A"/>
    <w:rsid w:val="003C6318"/>
    <w:rsid w:val="003C729F"/>
    <w:rsid w:val="003C72DA"/>
    <w:rsid w:val="003C7A71"/>
    <w:rsid w:val="003D38DC"/>
    <w:rsid w:val="003D7B20"/>
    <w:rsid w:val="003E71D3"/>
    <w:rsid w:val="003F6194"/>
    <w:rsid w:val="003F6EC6"/>
    <w:rsid w:val="00403CC8"/>
    <w:rsid w:val="00410C61"/>
    <w:rsid w:val="00411190"/>
    <w:rsid w:val="004112D3"/>
    <w:rsid w:val="0041692A"/>
    <w:rsid w:val="00417579"/>
    <w:rsid w:val="004176EA"/>
    <w:rsid w:val="0041775E"/>
    <w:rsid w:val="00421DA2"/>
    <w:rsid w:val="00423887"/>
    <w:rsid w:val="00424C15"/>
    <w:rsid w:val="00435684"/>
    <w:rsid w:val="00442797"/>
    <w:rsid w:val="0044410B"/>
    <w:rsid w:val="00451606"/>
    <w:rsid w:val="00453540"/>
    <w:rsid w:val="00461D4A"/>
    <w:rsid w:val="00462A20"/>
    <w:rsid w:val="00476098"/>
    <w:rsid w:val="00476348"/>
    <w:rsid w:val="004769B5"/>
    <w:rsid w:val="004804FC"/>
    <w:rsid w:val="00483F8E"/>
    <w:rsid w:val="00487DA1"/>
    <w:rsid w:val="00492510"/>
    <w:rsid w:val="00492D19"/>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E7CFE"/>
    <w:rsid w:val="004F09B7"/>
    <w:rsid w:val="004F1F64"/>
    <w:rsid w:val="004F279E"/>
    <w:rsid w:val="004F5053"/>
    <w:rsid w:val="005054B6"/>
    <w:rsid w:val="00506537"/>
    <w:rsid w:val="00506BC0"/>
    <w:rsid w:val="0051124E"/>
    <w:rsid w:val="0051345C"/>
    <w:rsid w:val="00513E0B"/>
    <w:rsid w:val="005166CE"/>
    <w:rsid w:val="00526CB0"/>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14A4"/>
    <w:rsid w:val="0059169D"/>
    <w:rsid w:val="00594428"/>
    <w:rsid w:val="00597C25"/>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59"/>
    <w:rsid w:val="005E08BC"/>
    <w:rsid w:val="005E35C8"/>
    <w:rsid w:val="005E466D"/>
    <w:rsid w:val="005E4F26"/>
    <w:rsid w:val="005E63EE"/>
    <w:rsid w:val="005E680D"/>
    <w:rsid w:val="005E6A61"/>
    <w:rsid w:val="005F0E89"/>
    <w:rsid w:val="005F4306"/>
    <w:rsid w:val="005F59D1"/>
    <w:rsid w:val="00606102"/>
    <w:rsid w:val="006112ED"/>
    <w:rsid w:val="0061708C"/>
    <w:rsid w:val="006207E0"/>
    <w:rsid w:val="006214D1"/>
    <w:rsid w:val="00622356"/>
    <w:rsid w:val="00626CB9"/>
    <w:rsid w:val="00630B24"/>
    <w:rsid w:val="00632722"/>
    <w:rsid w:val="00632D94"/>
    <w:rsid w:val="00635FA5"/>
    <w:rsid w:val="00637E01"/>
    <w:rsid w:val="00641CF7"/>
    <w:rsid w:val="00642FD2"/>
    <w:rsid w:val="00650485"/>
    <w:rsid w:val="006556A1"/>
    <w:rsid w:val="00655B26"/>
    <w:rsid w:val="006564AD"/>
    <w:rsid w:val="00662767"/>
    <w:rsid w:val="0066417E"/>
    <w:rsid w:val="006642A8"/>
    <w:rsid w:val="00665577"/>
    <w:rsid w:val="00667915"/>
    <w:rsid w:val="006717E6"/>
    <w:rsid w:val="006720B1"/>
    <w:rsid w:val="0067286D"/>
    <w:rsid w:val="00674FE2"/>
    <w:rsid w:val="0067548F"/>
    <w:rsid w:val="00675766"/>
    <w:rsid w:val="00675857"/>
    <w:rsid w:val="00675B90"/>
    <w:rsid w:val="00676B1B"/>
    <w:rsid w:val="00684B96"/>
    <w:rsid w:val="00685708"/>
    <w:rsid w:val="006904E8"/>
    <w:rsid w:val="0069082D"/>
    <w:rsid w:val="0069142A"/>
    <w:rsid w:val="00694B79"/>
    <w:rsid w:val="00695F47"/>
    <w:rsid w:val="00696410"/>
    <w:rsid w:val="006A0ADC"/>
    <w:rsid w:val="006A335E"/>
    <w:rsid w:val="006B1BF3"/>
    <w:rsid w:val="006B2499"/>
    <w:rsid w:val="006C2928"/>
    <w:rsid w:val="006C46CC"/>
    <w:rsid w:val="006C4FF8"/>
    <w:rsid w:val="006C5123"/>
    <w:rsid w:val="006C7C59"/>
    <w:rsid w:val="006D3321"/>
    <w:rsid w:val="006D749D"/>
    <w:rsid w:val="006E066E"/>
    <w:rsid w:val="006E2B2A"/>
    <w:rsid w:val="006E6B5C"/>
    <w:rsid w:val="006E7431"/>
    <w:rsid w:val="006F1B71"/>
    <w:rsid w:val="006F5671"/>
    <w:rsid w:val="006F5890"/>
    <w:rsid w:val="006F72E8"/>
    <w:rsid w:val="00704C32"/>
    <w:rsid w:val="007078A6"/>
    <w:rsid w:val="00711C17"/>
    <w:rsid w:val="00712E94"/>
    <w:rsid w:val="007177DF"/>
    <w:rsid w:val="00717DA3"/>
    <w:rsid w:val="00726A63"/>
    <w:rsid w:val="00726D99"/>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7351"/>
    <w:rsid w:val="00792C6E"/>
    <w:rsid w:val="007933C4"/>
    <w:rsid w:val="00794DEC"/>
    <w:rsid w:val="0079767E"/>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2542"/>
    <w:rsid w:val="00844C19"/>
    <w:rsid w:val="00845304"/>
    <w:rsid w:val="008516EB"/>
    <w:rsid w:val="0085643C"/>
    <w:rsid w:val="008611DA"/>
    <w:rsid w:val="00861ABB"/>
    <w:rsid w:val="008649C0"/>
    <w:rsid w:val="00864A97"/>
    <w:rsid w:val="00865805"/>
    <w:rsid w:val="00870D5E"/>
    <w:rsid w:val="0087190A"/>
    <w:rsid w:val="008758B2"/>
    <w:rsid w:val="00877C82"/>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C5422"/>
    <w:rsid w:val="008D0A08"/>
    <w:rsid w:val="008D1D6D"/>
    <w:rsid w:val="008D2331"/>
    <w:rsid w:val="008D699A"/>
    <w:rsid w:val="008D753C"/>
    <w:rsid w:val="008E0441"/>
    <w:rsid w:val="008E1475"/>
    <w:rsid w:val="008F5F19"/>
    <w:rsid w:val="008F6915"/>
    <w:rsid w:val="00900F43"/>
    <w:rsid w:val="009036B6"/>
    <w:rsid w:val="00904B77"/>
    <w:rsid w:val="0090785B"/>
    <w:rsid w:val="00911023"/>
    <w:rsid w:val="009120A3"/>
    <w:rsid w:val="00913DE2"/>
    <w:rsid w:val="009152DA"/>
    <w:rsid w:val="00921B03"/>
    <w:rsid w:val="00922CB1"/>
    <w:rsid w:val="00925083"/>
    <w:rsid w:val="00926D22"/>
    <w:rsid w:val="00927705"/>
    <w:rsid w:val="00934CEF"/>
    <w:rsid w:val="00934F1D"/>
    <w:rsid w:val="0093587B"/>
    <w:rsid w:val="00940992"/>
    <w:rsid w:val="00941E8E"/>
    <w:rsid w:val="0094489B"/>
    <w:rsid w:val="00944A63"/>
    <w:rsid w:val="009450A9"/>
    <w:rsid w:val="0094628D"/>
    <w:rsid w:val="00946B1D"/>
    <w:rsid w:val="0095283F"/>
    <w:rsid w:val="00957595"/>
    <w:rsid w:val="00965D2B"/>
    <w:rsid w:val="00966B11"/>
    <w:rsid w:val="00967DBF"/>
    <w:rsid w:val="00972A30"/>
    <w:rsid w:val="0097422B"/>
    <w:rsid w:val="00974906"/>
    <w:rsid w:val="0097507D"/>
    <w:rsid w:val="009805B3"/>
    <w:rsid w:val="0098277C"/>
    <w:rsid w:val="00984A80"/>
    <w:rsid w:val="00985E6E"/>
    <w:rsid w:val="00990361"/>
    <w:rsid w:val="00991251"/>
    <w:rsid w:val="00994B93"/>
    <w:rsid w:val="00994EE4"/>
    <w:rsid w:val="009954CC"/>
    <w:rsid w:val="009A6E85"/>
    <w:rsid w:val="009A7075"/>
    <w:rsid w:val="009A716F"/>
    <w:rsid w:val="009B0721"/>
    <w:rsid w:val="009B118A"/>
    <w:rsid w:val="009B4F7E"/>
    <w:rsid w:val="009B53A9"/>
    <w:rsid w:val="009C26C8"/>
    <w:rsid w:val="009C56F3"/>
    <w:rsid w:val="009D0E93"/>
    <w:rsid w:val="009D31C8"/>
    <w:rsid w:val="009E0C12"/>
    <w:rsid w:val="009E4108"/>
    <w:rsid w:val="009F1CD2"/>
    <w:rsid w:val="009F74FB"/>
    <w:rsid w:val="00A01C8A"/>
    <w:rsid w:val="00A05B75"/>
    <w:rsid w:val="00A141EE"/>
    <w:rsid w:val="00A168BC"/>
    <w:rsid w:val="00A175F8"/>
    <w:rsid w:val="00A219F3"/>
    <w:rsid w:val="00A266AE"/>
    <w:rsid w:val="00A27D64"/>
    <w:rsid w:val="00A31A3D"/>
    <w:rsid w:val="00A45C31"/>
    <w:rsid w:val="00A46871"/>
    <w:rsid w:val="00A53553"/>
    <w:rsid w:val="00A54083"/>
    <w:rsid w:val="00A57934"/>
    <w:rsid w:val="00A62668"/>
    <w:rsid w:val="00A62AE9"/>
    <w:rsid w:val="00A66C74"/>
    <w:rsid w:val="00A71F9D"/>
    <w:rsid w:val="00A74934"/>
    <w:rsid w:val="00A750A1"/>
    <w:rsid w:val="00A76081"/>
    <w:rsid w:val="00A76A74"/>
    <w:rsid w:val="00A80B34"/>
    <w:rsid w:val="00A879F1"/>
    <w:rsid w:val="00A9307E"/>
    <w:rsid w:val="00AA5905"/>
    <w:rsid w:val="00AA710F"/>
    <w:rsid w:val="00AB107F"/>
    <w:rsid w:val="00AB14BE"/>
    <w:rsid w:val="00AB1903"/>
    <w:rsid w:val="00AB2999"/>
    <w:rsid w:val="00AB5096"/>
    <w:rsid w:val="00AB55DF"/>
    <w:rsid w:val="00AC4052"/>
    <w:rsid w:val="00AC6EF4"/>
    <w:rsid w:val="00AC7BA1"/>
    <w:rsid w:val="00AD066B"/>
    <w:rsid w:val="00AD2C96"/>
    <w:rsid w:val="00AD4C3E"/>
    <w:rsid w:val="00AD70E6"/>
    <w:rsid w:val="00AE48D0"/>
    <w:rsid w:val="00AE4F47"/>
    <w:rsid w:val="00AF511A"/>
    <w:rsid w:val="00B0774F"/>
    <w:rsid w:val="00B15303"/>
    <w:rsid w:val="00B22612"/>
    <w:rsid w:val="00B26F92"/>
    <w:rsid w:val="00B31204"/>
    <w:rsid w:val="00B321D5"/>
    <w:rsid w:val="00B32A14"/>
    <w:rsid w:val="00B35D56"/>
    <w:rsid w:val="00B36914"/>
    <w:rsid w:val="00B407AC"/>
    <w:rsid w:val="00B40D55"/>
    <w:rsid w:val="00B41416"/>
    <w:rsid w:val="00B42A32"/>
    <w:rsid w:val="00B462A0"/>
    <w:rsid w:val="00B50545"/>
    <w:rsid w:val="00B51484"/>
    <w:rsid w:val="00B52C0F"/>
    <w:rsid w:val="00B66408"/>
    <w:rsid w:val="00B71181"/>
    <w:rsid w:val="00B7192F"/>
    <w:rsid w:val="00B74E5D"/>
    <w:rsid w:val="00B77048"/>
    <w:rsid w:val="00B96E56"/>
    <w:rsid w:val="00BA206A"/>
    <w:rsid w:val="00BA360F"/>
    <w:rsid w:val="00BA39A4"/>
    <w:rsid w:val="00BA6B49"/>
    <w:rsid w:val="00BB022B"/>
    <w:rsid w:val="00BB1D8C"/>
    <w:rsid w:val="00BB33E0"/>
    <w:rsid w:val="00BB3531"/>
    <w:rsid w:val="00BB4680"/>
    <w:rsid w:val="00BB5FA1"/>
    <w:rsid w:val="00BB72C3"/>
    <w:rsid w:val="00BD0072"/>
    <w:rsid w:val="00BD4AE6"/>
    <w:rsid w:val="00BD6C4A"/>
    <w:rsid w:val="00BE0C5D"/>
    <w:rsid w:val="00BE3AC9"/>
    <w:rsid w:val="00BE5432"/>
    <w:rsid w:val="00BE7B39"/>
    <w:rsid w:val="00BF1EAE"/>
    <w:rsid w:val="00BF692D"/>
    <w:rsid w:val="00C030DD"/>
    <w:rsid w:val="00C04E80"/>
    <w:rsid w:val="00C1058C"/>
    <w:rsid w:val="00C13F66"/>
    <w:rsid w:val="00C1489C"/>
    <w:rsid w:val="00C157AA"/>
    <w:rsid w:val="00C15987"/>
    <w:rsid w:val="00C162A7"/>
    <w:rsid w:val="00C23AC0"/>
    <w:rsid w:val="00C40FA2"/>
    <w:rsid w:val="00C42152"/>
    <w:rsid w:val="00C42B18"/>
    <w:rsid w:val="00C436C2"/>
    <w:rsid w:val="00C4660F"/>
    <w:rsid w:val="00C541C5"/>
    <w:rsid w:val="00C54A76"/>
    <w:rsid w:val="00C6129D"/>
    <w:rsid w:val="00C62813"/>
    <w:rsid w:val="00C65960"/>
    <w:rsid w:val="00C66E3B"/>
    <w:rsid w:val="00C67EC7"/>
    <w:rsid w:val="00C73699"/>
    <w:rsid w:val="00C76867"/>
    <w:rsid w:val="00C87A12"/>
    <w:rsid w:val="00C92F1D"/>
    <w:rsid w:val="00CA04DE"/>
    <w:rsid w:val="00CA2242"/>
    <w:rsid w:val="00CA3A4F"/>
    <w:rsid w:val="00CA4925"/>
    <w:rsid w:val="00CB0B42"/>
    <w:rsid w:val="00CB15CF"/>
    <w:rsid w:val="00CB1B83"/>
    <w:rsid w:val="00CB4A86"/>
    <w:rsid w:val="00CB70D0"/>
    <w:rsid w:val="00CB7596"/>
    <w:rsid w:val="00CC02C3"/>
    <w:rsid w:val="00CC0A57"/>
    <w:rsid w:val="00CC0E6B"/>
    <w:rsid w:val="00CC2B7E"/>
    <w:rsid w:val="00CC343E"/>
    <w:rsid w:val="00CC3908"/>
    <w:rsid w:val="00CC66F8"/>
    <w:rsid w:val="00CD115D"/>
    <w:rsid w:val="00CD5C12"/>
    <w:rsid w:val="00CE2AF9"/>
    <w:rsid w:val="00CE4B48"/>
    <w:rsid w:val="00CE633C"/>
    <w:rsid w:val="00CE6BDB"/>
    <w:rsid w:val="00CE745E"/>
    <w:rsid w:val="00CF039D"/>
    <w:rsid w:val="00CF2668"/>
    <w:rsid w:val="00CF709E"/>
    <w:rsid w:val="00CF7580"/>
    <w:rsid w:val="00D06ACC"/>
    <w:rsid w:val="00D06CA5"/>
    <w:rsid w:val="00D13D41"/>
    <w:rsid w:val="00D178C2"/>
    <w:rsid w:val="00D25585"/>
    <w:rsid w:val="00D30635"/>
    <w:rsid w:val="00D3648D"/>
    <w:rsid w:val="00D37448"/>
    <w:rsid w:val="00D47005"/>
    <w:rsid w:val="00D51494"/>
    <w:rsid w:val="00D5466F"/>
    <w:rsid w:val="00D619B9"/>
    <w:rsid w:val="00D63B8D"/>
    <w:rsid w:val="00D81586"/>
    <w:rsid w:val="00D83CA3"/>
    <w:rsid w:val="00D8427E"/>
    <w:rsid w:val="00D86893"/>
    <w:rsid w:val="00D91209"/>
    <w:rsid w:val="00D930C4"/>
    <w:rsid w:val="00DA452F"/>
    <w:rsid w:val="00DA64F8"/>
    <w:rsid w:val="00DA6647"/>
    <w:rsid w:val="00DB451A"/>
    <w:rsid w:val="00DB74A1"/>
    <w:rsid w:val="00DC3C4D"/>
    <w:rsid w:val="00DC497E"/>
    <w:rsid w:val="00DD2D06"/>
    <w:rsid w:val="00DD5B89"/>
    <w:rsid w:val="00DD5E90"/>
    <w:rsid w:val="00DD75BE"/>
    <w:rsid w:val="00DE0C81"/>
    <w:rsid w:val="00DE4564"/>
    <w:rsid w:val="00DF07BF"/>
    <w:rsid w:val="00DF19BC"/>
    <w:rsid w:val="00DF7A21"/>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52721"/>
    <w:rsid w:val="00E5353C"/>
    <w:rsid w:val="00E54805"/>
    <w:rsid w:val="00E55A18"/>
    <w:rsid w:val="00E56240"/>
    <w:rsid w:val="00E56322"/>
    <w:rsid w:val="00E563D5"/>
    <w:rsid w:val="00E57742"/>
    <w:rsid w:val="00E602DF"/>
    <w:rsid w:val="00E61B69"/>
    <w:rsid w:val="00E62428"/>
    <w:rsid w:val="00E643C7"/>
    <w:rsid w:val="00E66CA0"/>
    <w:rsid w:val="00E673BF"/>
    <w:rsid w:val="00E722B7"/>
    <w:rsid w:val="00E839F2"/>
    <w:rsid w:val="00E866F6"/>
    <w:rsid w:val="00E94790"/>
    <w:rsid w:val="00E967A1"/>
    <w:rsid w:val="00EA0B43"/>
    <w:rsid w:val="00EA19D6"/>
    <w:rsid w:val="00EA2A0C"/>
    <w:rsid w:val="00EA40F5"/>
    <w:rsid w:val="00EA51C7"/>
    <w:rsid w:val="00EA653B"/>
    <w:rsid w:val="00EB3673"/>
    <w:rsid w:val="00EB6AFE"/>
    <w:rsid w:val="00EC6268"/>
    <w:rsid w:val="00EC7192"/>
    <w:rsid w:val="00ED0CF0"/>
    <w:rsid w:val="00ED3422"/>
    <w:rsid w:val="00ED4501"/>
    <w:rsid w:val="00ED5F08"/>
    <w:rsid w:val="00ED7280"/>
    <w:rsid w:val="00EE15EF"/>
    <w:rsid w:val="00EE3E20"/>
    <w:rsid w:val="00EE4D72"/>
    <w:rsid w:val="00EF7458"/>
    <w:rsid w:val="00F00E80"/>
    <w:rsid w:val="00F0195E"/>
    <w:rsid w:val="00F033EC"/>
    <w:rsid w:val="00F15FE8"/>
    <w:rsid w:val="00F175B6"/>
    <w:rsid w:val="00F21CD6"/>
    <w:rsid w:val="00F270AE"/>
    <w:rsid w:val="00F27729"/>
    <w:rsid w:val="00F30EA5"/>
    <w:rsid w:val="00F34062"/>
    <w:rsid w:val="00F36431"/>
    <w:rsid w:val="00F40E12"/>
    <w:rsid w:val="00F42F9C"/>
    <w:rsid w:val="00F4585E"/>
    <w:rsid w:val="00F51B7A"/>
    <w:rsid w:val="00F54C8A"/>
    <w:rsid w:val="00F55B45"/>
    <w:rsid w:val="00F561CC"/>
    <w:rsid w:val="00F618F4"/>
    <w:rsid w:val="00F63809"/>
    <w:rsid w:val="00F64158"/>
    <w:rsid w:val="00F64578"/>
    <w:rsid w:val="00F74716"/>
    <w:rsid w:val="00F75869"/>
    <w:rsid w:val="00F80D7E"/>
    <w:rsid w:val="00F81129"/>
    <w:rsid w:val="00F90C4F"/>
    <w:rsid w:val="00F91808"/>
    <w:rsid w:val="00F9585A"/>
    <w:rsid w:val="00F97CE5"/>
    <w:rsid w:val="00FA07F3"/>
    <w:rsid w:val="00FA2E4A"/>
    <w:rsid w:val="00FA3B60"/>
    <w:rsid w:val="00FA514D"/>
    <w:rsid w:val="00FA6586"/>
    <w:rsid w:val="00FA69C6"/>
    <w:rsid w:val="00FB2F78"/>
    <w:rsid w:val="00FC2466"/>
    <w:rsid w:val="00FD0BA9"/>
    <w:rsid w:val="00FD1B89"/>
    <w:rsid w:val="00FD655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261BD-CE98-41FC-A822-C0014EF50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12</Pages>
  <Words>3735</Words>
  <Characters>20548</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40</cp:revision>
  <cp:lastPrinted>2023-02-01T02:42:00Z</cp:lastPrinted>
  <dcterms:created xsi:type="dcterms:W3CDTF">2022-12-15T19:13:00Z</dcterms:created>
  <dcterms:modified xsi:type="dcterms:W3CDTF">2023-02-01T02:42:00Z</dcterms:modified>
</cp:coreProperties>
</file>